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9C4E7" w14:textId="77777777" w:rsidR="00B7441A" w:rsidRDefault="00C913E9" w:rsidP="00C913E9">
      <w:pPr>
        <w:spacing w:after="0" w:line="240" w:lineRule="auto"/>
        <w:jc w:val="center"/>
        <w:rPr>
          <w:rFonts w:ascii="Arial" w:hAnsi="Arial" w:cs="Arial"/>
          <w:b/>
          <w:bCs/>
          <w:sz w:val="21"/>
          <w:szCs w:val="21"/>
        </w:rPr>
      </w:pPr>
      <w:r w:rsidRPr="004E2453">
        <w:rPr>
          <w:rFonts w:ascii="Arial" w:hAnsi="Arial" w:cs="Arial"/>
          <w:b/>
          <w:bCs/>
          <w:sz w:val="21"/>
          <w:szCs w:val="21"/>
          <w:u w:val="single"/>
        </w:rPr>
        <w:t>Chemical Dialogue: Report to MRT on Implementation of the GHS in APEC Economies</w:t>
      </w:r>
    </w:p>
    <w:p w14:paraId="42837728" w14:textId="77777777" w:rsidR="0086146C" w:rsidRDefault="0086146C" w:rsidP="00B7441A">
      <w:pPr>
        <w:spacing w:after="0" w:line="240" w:lineRule="auto"/>
        <w:jc w:val="center"/>
        <w:rPr>
          <w:rFonts w:ascii="Arial" w:hAnsi="Arial" w:cs="Arial"/>
          <w:b/>
          <w:bCs/>
          <w:sz w:val="21"/>
          <w:szCs w:val="21"/>
        </w:rPr>
      </w:pPr>
    </w:p>
    <w:p w14:paraId="487F1DEF" w14:textId="77777777" w:rsidR="0086146C" w:rsidRPr="004E2453" w:rsidRDefault="0086146C" w:rsidP="00B7441A">
      <w:pPr>
        <w:spacing w:after="0" w:line="240" w:lineRule="auto"/>
        <w:jc w:val="center"/>
        <w:rPr>
          <w:rFonts w:ascii="Arial" w:hAnsi="Arial" w:cs="Arial"/>
          <w:b/>
          <w:bCs/>
          <w:sz w:val="21"/>
          <w:szCs w:val="21"/>
          <w:u w:val="single"/>
        </w:rPr>
      </w:pPr>
      <w:r w:rsidRPr="004E2453">
        <w:rPr>
          <w:rFonts w:ascii="Arial" w:hAnsi="Arial" w:cs="Arial"/>
          <w:b/>
          <w:bCs/>
          <w:sz w:val="21"/>
          <w:szCs w:val="21"/>
          <w:u w:val="single"/>
        </w:rPr>
        <w:t>Executive Summary</w:t>
      </w:r>
    </w:p>
    <w:p w14:paraId="4FAC42F3" w14:textId="77777777" w:rsidR="00B7441A" w:rsidRDefault="00B7441A" w:rsidP="00B7441A">
      <w:pPr>
        <w:spacing w:after="0" w:line="240" w:lineRule="auto"/>
        <w:jc w:val="both"/>
        <w:rPr>
          <w:rFonts w:ascii="Arial" w:hAnsi="Arial" w:cs="Arial"/>
          <w:b/>
          <w:iCs/>
          <w:sz w:val="21"/>
          <w:szCs w:val="21"/>
        </w:rPr>
      </w:pPr>
    </w:p>
    <w:p w14:paraId="1E91380D" w14:textId="411FF9F7" w:rsidR="0086146C" w:rsidRDefault="00BD3B30" w:rsidP="004E2453">
      <w:pPr>
        <w:spacing w:after="0" w:line="240" w:lineRule="auto"/>
        <w:ind w:firstLine="720"/>
        <w:jc w:val="both"/>
        <w:rPr>
          <w:rFonts w:ascii="Arial" w:hAnsi="Arial" w:cs="Arial"/>
          <w:iCs/>
          <w:sz w:val="21"/>
          <w:szCs w:val="21"/>
        </w:rPr>
      </w:pPr>
      <w:r>
        <w:rPr>
          <w:rFonts w:ascii="Arial" w:hAnsi="Arial" w:cs="Arial"/>
          <w:iCs/>
          <w:sz w:val="21"/>
          <w:szCs w:val="21"/>
        </w:rPr>
        <w:t xml:space="preserve">Implementation of an internationally agreed system for the labelling and classification of chemicals would significantly facilitate trade in a sector that represents $3.6 trillion in shipments </w:t>
      </w:r>
      <w:r w:rsidR="00F21BE3">
        <w:rPr>
          <w:rFonts w:ascii="Arial" w:hAnsi="Arial" w:cs="Arial"/>
          <w:iCs/>
          <w:sz w:val="21"/>
          <w:szCs w:val="21"/>
        </w:rPr>
        <w:t>and directly employs 11.7 million people in the APEC region</w:t>
      </w:r>
      <w:r w:rsidR="0096755C">
        <w:rPr>
          <w:rFonts w:ascii="Arial" w:hAnsi="Arial" w:cs="Arial"/>
          <w:iCs/>
          <w:sz w:val="21"/>
          <w:szCs w:val="21"/>
        </w:rPr>
        <w:t xml:space="preserve"> (2017/SOM1/CD/003)</w:t>
      </w:r>
      <w:r>
        <w:rPr>
          <w:rFonts w:ascii="Arial" w:hAnsi="Arial" w:cs="Arial"/>
          <w:iCs/>
          <w:sz w:val="21"/>
          <w:szCs w:val="21"/>
        </w:rPr>
        <w:t>.</w:t>
      </w:r>
      <w:r w:rsidR="00FE48CB" w:rsidRPr="00FE48CB">
        <w:rPr>
          <w:rFonts w:ascii="Arial" w:hAnsi="Arial" w:cs="Arial"/>
          <w:iCs/>
          <w:sz w:val="21"/>
          <w:szCs w:val="21"/>
        </w:rPr>
        <w:t xml:space="preserve"> </w:t>
      </w:r>
      <w:r w:rsidR="00FE48CB" w:rsidRPr="00890E59">
        <w:rPr>
          <w:rFonts w:ascii="Arial" w:hAnsi="Arial" w:cs="Arial"/>
          <w:iCs/>
          <w:sz w:val="21"/>
          <w:szCs w:val="21"/>
        </w:rPr>
        <w:t>The APEC Chemical Dialogue (</w:t>
      </w:r>
      <w:r w:rsidR="0096755C">
        <w:rPr>
          <w:rFonts w:ascii="Arial" w:hAnsi="Arial" w:cs="Arial"/>
          <w:iCs/>
          <w:sz w:val="21"/>
          <w:szCs w:val="21"/>
        </w:rPr>
        <w:t>“</w:t>
      </w:r>
      <w:r w:rsidR="00FE48CB" w:rsidRPr="00890E59">
        <w:rPr>
          <w:rFonts w:ascii="Arial" w:hAnsi="Arial" w:cs="Arial"/>
          <w:iCs/>
          <w:sz w:val="21"/>
          <w:szCs w:val="21"/>
        </w:rPr>
        <w:t>CD</w:t>
      </w:r>
      <w:r w:rsidR="0096755C">
        <w:rPr>
          <w:rFonts w:ascii="Arial" w:hAnsi="Arial" w:cs="Arial"/>
          <w:iCs/>
          <w:sz w:val="21"/>
          <w:szCs w:val="21"/>
        </w:rPr>
        <w:t>”</w:t>
      </w:r>
      <w:r w:rsidR="00FE48CB" w:rsidRPr="00890E59">
        <w:rPr>
          <w:rFonts w:ascii="Arial" w:hAnsi="Arial" w:cs="Arial"/>
          <w:iCs/>
          <w:sz w:val="21"/>
          <w:szCs w:val="21"/>
        </w:rPr>
        <w:t>) has been promoting the consistent implementation of the Globally Harmonized System for the Classification and Labe</w:t>
      </w:r>
      <w:r w:rsidR="00FE48CB">
        <w:rPr>
          <w:rFonts w:ascii="Arial" w:hAnsi="Arial" w:cs="Arial"/>
          <w:iCs/>
          <w:sz w:val="21"/>
          <w:szCs w:val="21"/>
        </w:rPr>
        <w:t>l</w:t>
      </w:r>
      <w:r w:rsidR="00FE48CB" w:rsidRPr="00890E59">
        <w:rPr>
          <w:rFonts w:ascii="Arial" w:hAnsi="Arial" w:cs="Arial"/>
          <w:iCs/>
          <w:sz w:val="21"/>
          <w:szCs w:val="21"/>
        </w:rPr>
        <w:t xml:space="preserve">ling of Chemicals (“GHS”) since 2002 when the MRT endorsed the CD’s efforts to promote the widest possible GHS implementation by APEC member economies.  Having identified implementation barriers arising out of information sharing challenges and divergent implementation, the CD developed an annual reporting template for economies to report on GHS implementation progress.  The CD has historically submitted a summary of that report to the MRT on an annual basis and used </w:t>
      </w:r>
      <w:r w:rsidR="0096755C">
        <w:rPr>
          <w:rFonts w:ascii="Arial" w:hAnsi="Arial" w:cs="Arial"/>
          <w:iCs/>
          <w:sz w:val="21"/>
          <w:szCs w:val="21"/>
        </w:rPr>
        <w:t>the report’s</w:t>
      </w:r>
      <w:r w:rsidR="00FE48CB" w:rsidRPr="00890E59">
        <w:rPr>
          <w:rFonts w:ascii="Arial" w:hAnsi="Arial" w:cs="Arial"/>
          <w:iCs/>
          <w:sz w:val="21"/>
          <w:szCs w:val="21"/>
        </w:rPr>
        <w:t xml:space="preserve"> findings as the basis for its GHS workplan during the APEC year. </w:t>
      </w:r>
      <w:r w:rsidR="00CE1C11">
        <w:rPr>
          <w:rFonts w:ascii="Arial" w:hAnsi="Arial" w:cs="Arial"/>
          <w:iCs/>
          <w:sz w:val="21"/>
          <w:szCs w:val="21"/>
        </w:rPr>
        <w:t xml:space="preserve"> </w:t>
      </w:r>
      <w:r w:rsidR="0086146C">
        <w:rPr>
          <w:rFonts w:ascii="Arial" w:hAnsi="Arial" w:cs="Arial"/>
          <w:iCs/>
          <w:sz w:val="21"/>
          <w:szCs w:val="21"/>
        </w:rPr>
        <w:t xml:space="preserve">The following represents </w:t>
      </w:r>
      <w:r w:rsidR="00C913E9">
        <w:rPr>
          <w:rFonts w:ascii="Arial" w:hAnsi="Arial" w:cs="Arial"/>
          <w:iCs/>
          <w:sz w:val="21"/>
          <w:szCs w:val="21"/>
        </w:rPr>
        <w:t>the CD’s</w:t>
      </w:r>
      <w:r w:rsidR="0086146C">
        <w:rPr>
          <w:rFonts w:ascii="Arial" w:hAnsi="Arial" w:cs="Arial"/>
          <w:iCs/>
          <w:sz w:val="21"/>
          <w:szCs w:val="21"/>
        </w:rPr>
        <w:t xml:space="preserve"> 2017 report on progress made </w:t>
      </w:r>
      <w:r w:rsidR="00C913E9">
        <w:rPr>
          <w:rFonts w:ascii="Arial" w:hAnsi="Arial" w:cs="Arial"/>
          <w:iCs/>
          <w:sz w:val="21"/>
          <w:szCs w:val="21"/>
        </w:rPr>
        <w:t xml:space="preserve">on promoting broader and more consistent implementation of the </w:t>
      </w:r>
      <w:r w:rsidR="00890E59">
        <w:rPr>
          <w:rFonts w:ascii="Arial" w:hAnsi="Arial" w:cs="Arial"/>
          <w:iCs/>
          <w:sz w:val="21"/>
          <w:szCs w:val="21"/>
        </w:rPr>
        <w:t xml:space="preserve">GHS </w:t>
      </w:r>
      <w:r w:rsidR="00C913E9">
        <w:rPr>
          <w:rFonts w:ascii="Arial" w:hAnsi="Arial" w:cs="Arial"/>
          <w:iCs/>
          <w:sz w:val="21"/>
          <w:szCs w:val="21"/>
        </w:rPr>
        <w:t xml:space="preserve">in response to AMM and MRT instructions. </w:t>
      </w:r>
    </w:p>
    <w:p w14:paraId="4420010C" w14:textId="77777777" w:rsidR="0086146C" w:rsidRDefault="0086146C" w:rsidP="00B7441A">
      <w:pPr>
        <w:spacing w:after="0" w:line="240" w:lineRule="auto"/>
        <w:jc w:val="both"/>
        <w:rPr>
          <w:rFonts w:ascii="Arial" w:hAnsi="Arial" w:cs="Arial"/>
          <w:iCs/>
          <w:sz w:val="21"/>
          <w:szCs w:val="21"/>
        </w:rPr>
      </w:pPr>
    </w:p>
    <w:p w14:paraId="1AD4F74A" w14:textId="3975CCE9" w:rsidR="0086146C" w:rsidRPr="004E2453" w:rsidRDefault="0086146C" w:rsidP="00B7441A">
      <w:pPr>
        <w:spacing w:after="0" w:line="240" w:lineRule="auto"/>
        <w:jc w:val="both"/>
        <w:rPr>
          <w:rFonts w:ascii="Arial" w:hAnsi="Arial" w:cs="Arial"/>
          <w:iCs/>
          <w:sz w:val="21"/>
          <w:szCs w:val="21"/>
        </w:rPr>
      </w:pPr>
      <w:r>
        <w:rPr>
          <w:rFonts w:ascii="Arial" w:hAnsi="Arial" w:cs="Arial"/>
          <w:iCs/>
          <w:sz w:val="21"/>
          <w:szCs w:val="21"/>
          <w:u w:val="single"/>
        </w:rPr>
        <w:t>CD Efforts in 2016-2017</w:t>
      </w:r>
      <w:r>
        <w:rPr>
          <w:rFonts w:ascii="Arial" w:hAnsi="Arial" w:cs="Arial"/>
          <w:iCs/>
          <w:sz w:val="21"/>
          <w:szCs w:val="21"/>
        </w:rPr>
        <w:t xml:space="preserve">: </w:t>
      </w:r>
      <w:r w:rsidR="004B71C3">
        <w:rPr>
          <w:rFonts w:ascii="Arial" w:hAnsi="Arial" w:cs="Arial"/>
          <w:iCs/>
          <w:sz w:val="21"/>
          <w:szCs w:val="21"/>
        </w:rPr>
        <w:t>Since the MRT welcomed the CD’s 2016 progress report, the CD has undertaken a number of additional activities to address divergences in GHS implementation.  In particular, the CD hosted a 1.5</w:t>
      </w:r>
      <w:r w:rsidR="00890E59">
        <w:rPr>
          <w:rFonts w:ascii="Arial" w:hAnsi="Arial" w:cs="Arial"/>
          <w:iCs/>
          <w:sz w:val="21"/>
          <w:szCs w:val="21"/>
        </w:rPr>
        <w:t xml:space="preserve"> day</w:t>
      </w:r>
      <w:r w:rsidR="004B71C3">
        <w:rPr>
          <w:rFonts w:ascii="Arial" w:hAnsi="Arial" w:cs="Arial"/>
          <w:iCs/>
          <w:sz w:val="21"/>
          <w:szCs w:val="21"/>
        </w:rPr>
        <w:t xml:space="preserve"> workshop at SOM3 in Lima focused on capacity building for GHS implementation.  The CD subsequently endorsed a set of </w:t>
      </w:r>
      <w:r w:rsidR="00122A65">
        <w:rPr>
          <w:rFonts w:ascii="Arial" w:hAnsi="Arial" w:cs="Arial"/>
          <w:iCs/>
          <w:sz w:val="21"/>
          <w:szCs w:val="21"/>
        </w:rPr>
        <w:t xml:space="preserve">five recommendations </w:t>
      </w:r>
      <w:r w:rsidR="004B71C3">
        <w:rPr>
          <w:rFonts w:ascii="Arial" w:hAnsi="Arial" w:cs="Arial"/>
          <w:iCs/>
          <w:sz w:val="21"/>
          <w:szCs w:val="21"/>
        </w:rPr>
        <w:t xml:space="preserve">to address some of the barriers to consistent GHS implementation that workshop participants had identified.   These were submitted to SOM </w:t>
      </w:r>
      <w:r w:rsidR="00C043AC">
        <w:rPr>
          <w:rFonts w:ascii="Arial" w:hAnsi="Arial" w:cs="Arial"/>
          <w:iCs/>
          <w:sz w:val="21"/>
          <w:szCs w:val="21"/>
        </w:rPr>
        <w:t xml:space="preserve">(2016/CSOM/012app22) </w:t>
      </w:r>
      <w:r w:rsidR="004B71C3">
        <w:rPr>
          <w:rFonts w:ascii="Arial" w:hAnsi="Arial" w:cs="Arial"/>
          <w:iCs/>
          <w:sz w:val="21"/>
          <w:szCs w:val="21"/>
        </w:rPr>
        <w:t xml:space="preserve">and the AMM </w:t>
      </w:r>
      <w:r w:rsidR="00E71005">
        <w:rPr>
          <w:rFonts w:ascii="Arial" w:hAnsi="Arial" w:cs="Arial"/>
          <w:iCs/>
          <w:sz w:val="21"/>
          <w:szCs w:val="21"/>
        </w:rPr>
        <w:t xml:space="preserve">which </w:t>
      </w:r>
      <w:r w:rsidR="004B71C3">
        <w:rPr>
          <w:rFonts w:ascii="Arial" w:hAnsi="Arial" w:cs="Arial"/>
          <w:iCs/>
          <w:sz w:val="21"/>
          <w:szCs w:val="21"/>
        </w:rPr>
        <w:t>instructed</w:t>
      </w:r>
      <w:r>
        <w:rPr>
          <w:rFonts w:ascii="Arial" w:hAnsi="Arial" w:cs="Arial"/>
          <w:iCs/>
          <w:sz w:val="21"/>
          <w:szCs w:val="21"/>
        </w:rPr>
        <w:t xml:space="preserve"> CD “officials to report on implementation of [</w:t>
      </w:r>
      <w:r w:rsidR="004B71C3">
        <w:rPr>
          <w:rFonts w:ascii="Arial" w:hAnsi="Arial" w:cs="Arial"/>
          <w:iCs/>
          <w:sz w:val="21"/>
          <w:szCs w:val="21"/>
        </w:rPr>
        <w:t>its</w:t>
      </w:r>
      <w:r>
        <w:rPr>
          <w:rFonts w:ascii="Arial" w:hAnsi="Arial" w:cs="Arial"/>
          <w:iCs/>
          <w:sz w:val="21"/>
          <w:szCs w:val="21"/>
        </w:rPr>
        <w:t>] recommendations</w:t>
      </w:r>
      <w:r w:rsidR="004B71C3">
        <w:rPr>
          <w:rFonts w:ascii="Arial" w:hAnsi="Arial" w:cs="Arial"/>
          <w:iCs/>
          <w:sz w:val="21"/>
          <w:szCs w:val="21"/>
        </w:rPr>
        <w:t xml:space="preserve"> in 2017.”  </w:t>
      </w:r>
      <w:r w:rsidR="00122A65">
        <w:rPr>
          <w:rFonts w:ascii="Arial" w:hAnsi="Arial" w:cs="Arial"/>
          <w:iCs/>
          <w:sz w:val="21"/>
          <w:szCs w:val="21"/>
        </w:rPr>
        <w:t xml:space="preserve">The CD’s 2017 work is therefore focused on implementing these recommendations, which </w:t>
      </w:r>
      <w:r w:rsidR="009F177E">
        <w:rPr>
          <w:rFonts w:ascii="Arial" w:hAnsi="Arial" w:cs="Arial"/>
          <w:iCs/>
          <w:sz w:val="21"/>
          <w:szCs w:val="21"/>
        </w:rPr>
        <w:t xml:space="preserve">will be accomplished </w:t>
      </w:r>
      <w:r w:rsidR="00E71005" w:rsidRPr="00390DF3">
        <w:rPr>
          <w:rFonts w:ascii="Arial" w:hAnsi="Arial" w:cs="Arial"/>
          <w:i/>
          <w:iCs/>
          <w:sz w:val="21"/>
          <w:szCs w:val="21"/>
        </w:rPr>
        <w:t>inter alia</w:t>
      </w:r>
      <w:r w:rsidR="00E71005">
        <w:rPr>
          <w:rFonts w:ascii="Arial" w:hAnsi="Arial" w:cs="Arial"/>
          <w:iCs/>
          <w:sz w:val="21"/>
          <w:szCs w:val="21"/>
        </w:rPr>
        <w:t xml:space="preserve"> </w:t>
      </w:r>
      <w:r w:rsidR="00122A65">
        <w:rPr>
          <w:rFonts w:ascii="Arial" w:hAnsi="Arial" w:cs="Arial"/>
          <w:iCs/>
          <w:sz w:val="21"/>
          <w:szCs w:val="21"/>
        </w:rPr>
        <w:t>through focused training sessions at SOM3 and during a session at the CD’s SOM3 workshop</w:t>
      </w:r>
      <w:r w:rsidR="00E71005">
        <w:rPr>
          <w:rFonts w:ascii="Arial" w:hAnsi="Arial" w:cs="Arial"/>
          <w:iCs/>
          <w:sz w:val="21"/>
          <w:szCs w:val="21"/>
        </w:rPr>
        <w:t>.</w:t>
      </w:r>
      <w:r w:rsidR="009F177E">
        <w:rPr>
          <w:rFonts w:ascii="Arial" w:hAnsi="Arial" w:cs="Arial"/>
          <w:iCs/>
          <w:sz w:val="21"/>
          <w:szCs w:val="21"/>
        </w:rPr>
        <w:t xml:space="preserve"> </w:t>
      </w:r>
    </w:p>
    <w:p w14:paraId="771F81C2" w14:textId="77777777" w:rsidR="00B7441A" w:rsidRDefault="00B7441A" w:rsidP="00B7441A">
      <w:pPr>
        <w:spacing w:after="0" w:line="240" w:lineRule="auto"/>
        <w:jc w:val="both"/>
        <w:rPr>
          <w:rFonts w:ascii="Arial" w:hAnsi="Arial" w:cs="Arial"/>
          <w:b/>
          <w:iCs/>
          <w:sz w:val="21"/>
          <w:szCs w:val="21"/>
        </w:rPr>
      </w:pPr>
    </w:p>
    <w:p w14:paraId="0EC1F24E" w14:textId="3276598B" w:rsidR="0086146C" w:rsidRDefault="0086146C" w:rsidP="0086146C">
      <w:pPr>
        <w:spacing w:after="0" w:line="240" w:lineRule="auto"/>
        <w:jc w:val="both"/>
        <w:rPr>
          <w:rFonts w:ascii="Arial" w:hAnsi="Arial" w:cs="Arial"/>
          <w:iCs/>
          <w:sz w:val="21"/>
          <w:szCs w:val="21"/>
        </w:rPr>
      </w:pPr>
      <w:r>
        <w:rPr>
          <w:rFonts w:ascii="Arial" w:hAnsi="Arial" w:cs="Arial"/>
          <w:iCs/>
          <w:sz w:val="21"/>
          <w:szCs w:val="21"/>
          <w:u w:val="single"/>
        </w:rPr>
        <w:t>2017 Report</w:t>
      </w:r>
      <w:r>
        <w:rPr>
          <w:rFonts w:ascii="Arial" w:hAnsi="Arial" w:cs="Arial"/>
          <w:iCs/>
          <w:sz w:val="21"/>
          <w:szCs w:val="21"/>
        </w:rPr>
        <w:t xml:space="preserve">: </w:t>
      </w:r>
      <w:r w:rsidR="00122A65">
        <w:rPr>
          <w:rFonts w:ascii="Arial" w:hAnsi="Arial" w:cs="Arial"/>
          <w:iCs/>
          <w:sz w:val="21"/>
          <w:szCs w:val="21"/>
        </w:rPr>
        <w:t xml:space="preserve">Within this context, industry or government from 11 economies completed the 2017 status report.  The results of that survey confirm the findings and challenges the CD has identified historically.  Specifically, CD economies are primarily focused on implementing GHS in the Industrial Workplace sector with only a limited number of economies seeking to implement it for consumer products or the agricultural sector (only </w:t>
      </w:r>
      <w:r w:rsidR="00390DF3">
        <w:rPr>
          <w:rFonts w:ascii="Arial" w:hAnsi="Arial" w:cs="Arial"/>
          <w:iCs/>
          <w:sz w:val="21"/>
          <w:szCs w:val="21"/>
        </w:rPr>
        <w:t>t</w:t>
      </w:r>
      <w:r w:rsidR="00390DF3">
        <w:rPr>
          <w:rFonts w:ascii="Arial" w:hAnsi="Arial" w:cs="Arial"/>
          <w:iCs/>
          <w:sz w:val="21"/>
          <w:szCs w:val="21"/>
        </w:rPr>
        <w:t>wo</w:t>
      </w:r>
      <w:r w:rsidR="00390DF3">
        <w:rPr>
          <w:rFonts w:ascii="Arial" w:hAnsi="Arial" w:cs="Arial"/>
          <w:iCs/>
          <w:sz w:val="21"/>
          <w:szCs w:val="21"/>
        </w:rPr>
        <w:t xml:space="preserve"> </w:t>
      </w:r>
      <w:r w:rsidR="00122A65">
        <w:rPr>
          <w:rFonts w:ascii="Arial" w:hAnsi="Arial" w:cs="Arial"/>
          <w:iCs/>
          <w:sz w:val="21"/>
          <w:szCs w:val="21"/>
        </w:rPr>
        <w:t>economies have future plans to implement).  Both industry and government confirmed that the unexpected divergences in GHS ha</w:t>
      </w:r>
      <w:r w:rsidR="00E71005">
        <w:rPr>
          <w:rFonts w:ascii="Arial" w:hAnsi="Arial" w:cs="Arial"/>
          <w:iCs/>
          <w:sz w:val="21"/>
          <w:szCs w:val="21"/>
        </w:rPr>
        <w:t>ve</w:t>
      </w:r>
      <w:r w:rsidR="00122A65">
        <w:rPr>
          <w:rFonts w:ascii="Arial" w:hAnsi="Arial" w:cs="Arial"/>
          <w:iCs/>
          <w:sz w:val="21"/>
          <w:szCs w:val="21"/>
        </w:rPr>
        <w:t xml:space="preserve"> led to more cost and less benefit than economies had anticipated from GHS implementation.  In particular, respondents identified </w:t>
      </w:r>
      <w:r w:rsidR="000E7102">
        <w:rPr>
          <w:rFonts w:ascii="Arial" w:hAnsi="Arial" w:cs="Arial"/>
          <w:iCs/>
          <w:sz w:val="21"/>
          <w:szCs w:val="21"/>
        </w:rPr>
        <w:t xml:space="preserve">two broad types of </w:t>
      </w:r>
      <w:r w:rsidR="00122A65">
        <w:rPr>
          <w:rFonts w:ascii="Arial" w:hAnsi="Arial" w:cs="Arial"/>
          <w:iCs/>
          <w:sz w:val="21"/>
          <w:szCs w:val="21"/>
        </w:rPr>
        <w:t xml:space="preserve">challenges:  </w:t>
      </w:r>
    </w:p>
    <w:p w14:paraId="41795382" w14:textId="77777777" w:rsidR="00122A65" w:rsidRDefault="00122A65" w:rsidP="0086146C">
      <w:pPr>
        <w:spacing w:after="0" w:line="240" w:lineRule="auto"/>
        <w:jc w:val="both"/>
        <w:rPr>
          <w:rFonts w:ascii="Arial" w:hAnsi="Arial" w:cs="Arial"/>
          <w:iCs/>
          <w:sz w:val="21"/>
          <w:szCs w:val="21"/>
        </w:rPr>
      </w:pPr>
    </w:p>
    <w:p w14:paraId="66856C67" w14:textId="77777777" w:rsidR="00122A65" w:rsidRPr="004F7DE3" w:rsidRDefault="000E7102" w:rsidP="004E2453">
      <w:pPr>
        <w:numPr>
          <w:ilvl w:val="0"/>
          <w:numId w:val="2"/>
        </w:numPr>
        <w:spacing w:after="0" w:line="240" w:lineRule="auto"/>
        <w:ind w:left="720" w:right="720"/>
        <w:jc w:val="both"/>
        <w:rPr>
          <w:rFonts w:ascii="Arial" w:hAnsi="Arial" w:cs="Arial"/>
          <w:sz w:val="21"/>
          <w:szCs w:val="21"/>
        </w:rPr>
      </w:pPr>
      <w:r w:rsidRPr="004E2453">
        <w:rPr>
          <w:rFonts w:ascii="Arial" w:hAnsi="Arial" w:cs="Arial"/>
          <w:b/>
          <w:sz w:val="21"/>
          <w:szCs w:val="21"/>
        </w:rPr>
        <w:t>Divergent Implementation</w:t>
      </w:r>
      <w:r>
        <w:rPr>
          <w:rFonts w:ascii="Arial" w:hAnsi="Arial" w:cs="Arial"/>
          <w:sz w:val="21"/>
          <w:szCs w:val="21"/>
        </w:rPr>
        <w:t xml:space="preserve">: Economies are implementing GHS differently, including: (a) </w:t>
      </w:r>
      <w:r w:rsidR="00122A65">
        <w:rPr>
          <w:rFonts w:ascii="Arial" w:hAnsi="Arial" w:cs="Arial"/>
          <w:sz w:val="21"/>
          <w:szCs w:val="21"/>
        </w:rPr>
        <w:t>d</w:t>
      </w:r>
      <w:r w:rsidR="00122A65" w:rsidRPr="004F7DE3">
        <w:rPr>
          <w:rFonts w:ascii="Arial" w:hAnsi="Arial" w:cs="Arial"/>
          <w:sz w:val="21"/>
          <w:szCs w:val="21"/>
        </w:rPr>
        <w:t>ifferent “building blocks”</w:t>
      </w:r>
      <w:r>
        <w:rPr>
          <w:rFonts w:ascii="Arial" w:hAnsi="Arial" w:cs="Arial"/>
          <w:sz w:val="21"/>
          <w:szCs w:val="21"/>
        </w:rPr>
        <w:t xml:space="preserve">; (b) </w:t>
      </w:r>
      <w:r w:rsidR="00122A65">
        <w:rPr>
          <w:rFonts w:ascii="Arial" w:hAnsi="Arial" w:cs="Arial"/>
          <w:sz w:val="21"/>
          <w:szCs w:val="21"/>
        </w:rPr>
        <w:t xml:space="preserve">different </w:t>
      </w:r>
      <w:r>
        <w:rPr>
          <w:rFonts w:ascii="Arial" w:hAnsi="Arial" w:cs="Arial"/>
          <w:sz w:val="21"/>
          <w:szCs w:val="21"/>
        </w:rPr>
        <w:t>GHS editions; (c) different classifications for the same chemical; (d) different implementation schedules</w:t>
      </w:r>
      <w:r w:rsidR="00122A65" w:rsidRPr="004F7DE3">
        <w:rPr>
          <w:rFonts w:ascii="Arial" w:hAnsi="Arial" w:cs="Arial"/>
          <w:sz w:val="21"/>
          <w:szCs w:val="21"/>
        </w:rPr>
        <w:t xml:space="preserve"> being implemented by different economies leading to divergent implementation of GHS</w:t>
      </w:r>
      <w:r>
        <w:rPr>
          <w:rFonts w:ascii="Arial" w:hAnsi="Arial" w:cs="Arial"/>
          <w:sz w:val="21"/>
          <w:szCs w:val="21"/>
        </w:rPr>
        <w:t xml:space="preserve">; (e) different use of non-GHS building blocks; </w:t>
      </w:r>
      <w:r w:rsidR="00F64BC9">
        <w:rPr>
          <w:rFonts w:ascii="Arial" w:hAnsi="Arial" w:cs="Arial"/>
          <w:sz w:val="21"/>
          <w:szCs w:val="21"/>
        </w:rPr>
        <w:t xml:space="preserve">and </w:t>
      </w:r>
      <w:r>
        <w:rPr>
          <w:rFonts w:ascii="Arial" w:hAnsi="Arial" w:cs="Arial"/>
          <w:sz w:val="21"/>
          <w:szCs w:val="21"/>
        </w:rPr>
        <w:t>(f) divergences in the SDS format used; and (g) differing mixture cut-off values</w:t>
      </w:r>
      <w:r w:rsidR="004E056B">
        <w:rPr>
          <w:rFonts w:ascii="Arial" w:hAnsi="Arial" w:cs="Arial"/>
          <w:sz w:val="21"/>
          <w:szCs w:val="21"/>
        </w:rPr>
        <w:t>.</w:t>
      </w:r>
    </w:p>
    <w:p w14:paraId="279CA4E1" w14:textId="68A129D4" w:rsidR="000E7102" w:rsidRDefault="0096755C" w:rsidP="004E2453">
      <w:pPr>
        <w:numPr>
          <w:ilvl w:val="0"/>
          <w:numId w:val="2"/>
        </w:numPr>
        <w:spacing w:after="0" w:line="240" w:lineRule="auto"/>
        <w:ind w:left="720" w:right="720"/>
        <w:jc w:val="both"/>
        <w:rPr>
          <w:rFonts w:ascii="Arial" w:hAnsi="Arial" w:cs="Arial"/>
          <w:sz w:val="21"/>
          <w:szCs w:val="21"/>
        </w:rPr>
      </w:pPr>
      <w:r>
        <w:rPr>
          <w:rFonts w:ascii="Arial" w:hAnsi="Arial" w:cs="Arial"/>
          <w:b/>
          <w:sz w:val="21"/>
          <w:szCs w:val="21"/>
        </w:rPr>
        <w:t xml:space="preserve">Lack of </w:t>
      </w:r>
      <w:r w:rsidR="000E7102" w:rsidRPr="004E2453">
        <w:rPr>
          <w:rFonts w:ascii="Arial" w:hAnsi="Arial" w:cs="Arial"/>
          <w:b/>
          <w:sz w:val="21"/>
          <w:szCs w:val="21"/>
        </w:rPr>
        <w:t>Information Sharing</w:t>
      </w:r>
      <w:r w:rsidR="000E7102">
        <w:rPr>
          <w:rFonts w:ascii="Arial" w:hAnsi="Arial" w:cs="Arial"/>
          <w:sz w:val="21"/>
          <w:szCs w:val="21"/>
        </w:rPr>
        <w:t xml:space="preserve">: Against this varied background, industry </w:t>
      </w:r>
      <w:r>
        <w:rPr>
          <w:rFonts w:ascii="Arial" w:hAnsi="Arial" w:cs="Arial"/>
          <w:sz w:val="21"/>
          <w:szCs w:val="21"/>
        </w:rPr>
        <w:t xml:space="preserve">has </w:t>
      </w:r>
      <w:r w:rsidR="000E7102">
        <w:rPr>
          <w:rFonts w:ascii="Arial" w:hAnsi="Arial" w:cs="Arial"/>
          <w:sz w:val="21"/>
          <w:szCs w:val="21"/>
        </w:rPr>
        <w:t xml:space="preserve">also </w:t>
      </w:r>
      <w:r>
        <w:rPr>
          <w:rFonts w:ascii="Arial" w:hAnsi="Arial" w:cs="Arial"/>
          <w:sz w:val="21"/>
          <w:szCs w:val="21"/>
        </w:rPr>
        <w:t xml:space="preserve">faced </w:t>
      </w:r>
      <w:r w:rsidR="000E7102">
        <w:rPr>
          <w:rFonts w:ascii="Arial" w:hAnsi="Arial" w:cs="Arial"/>
          <w:sz w:val="21"/>
          <w:szCs w:val="21"/>
        </w:rPr>
        <w:t xml:space="preserve">challenges identifying the applicable requirements including: (a) </w:t>
      </w:r>
      <w:r w:rsidR="000E7102" w:rsidRPr="004F7DE3">
        <w:rPr>
          <w:rFonts w:ascii="Arial" w:hAnsi="Arial" w:cs="Arial"/>
          <w:sz w:val="21"/>
          <w:szCs w:val="21"/>
        </w:rPr>
        <w:t>finding necessary GHS compliance information from some APEC economies, including restricted access to regulations, information, and/or website</w:t>
      </w:r>
      <w:r w:rsidR="001E3CC4">
        <w:rPr>
          <w:rFonts w:ascii="Arial" w:hAnsi="Arial" w:cs="Arial"/>
          <w:sz w:val="21"/>
          <w:szCs w:val="21"/>
        </w:rPr>
        <w:t>s</w:t>
      </w:r>
      <w:r w:rsidR="000E7102">
        <w:rPr>
          <w:rFonts w:ascii="Arial" w:hAnsi="Arial" w:cs="Arial"/>
          <w:sz w:val="21"/>
          <w:szCs w:val="21"/>
        </w:rPr>
        <w:t xml:space="preserve">; (b) understanding the implementation plan and timeline for GHS revisions; and (c) understanding the mixture cut-off value compliance requirements in economies that have implemented all mixture cut-off values. </w:t>
      </w:r>
    </w:p>
    <w:p w14:paraId="3F6E1013" w14:textId="77777777" w:rsidR="000E7102" w:rsidRDefault="000E7102" w:rsidP="004E2453">
      <w:pPr>
        <w:spacing w:after="0" w:line="240" w:lineRule="auto"/>
        <w:ind w:left="780"/>
        <w:jc w:val="both"/>
        <w:rPr>
          <w:rFonts w:ascii="Arial" w:hAnsi="Arial" w:cs="Arial"/>
          <w:sz w:val="21"/>
          <w:szCs w:val="21"/>
        </w:rPr>
      </w:pPr>
    </w:p>
    <w:p w14:paraId="7C6B758D" w14:textId="77777777" w:rsidR="009F177E" w:rsidRDefault="0086146C" w:rsidP="00B7441A">
      <w:pPr>
        <w:spacing w:after="0" w:line="240" w:lineRule="auto"/>
        <w:jc w:val="both"/>
        <w:rPr>
          <w:rFonts w:ascii="Arial" w:hAnsi="Arial" w:cs="Arial"/>
          <w:iCs/>
          <w:sz w:val="21"/>
          <w:szCs w:val="21"/>
        </w:rPr>
      </w:pPr>
      <w:r>
        <w:rPr>
          <w:rFonts w:ascii="Arial" w:hAnsi="Arial" w:cs="Arial"/>
          <w:iCs/>
          <w:sz w:val="21"/>
          <w:szCs w:val="21"/>
          <w:u w:val="single"/>
        </w:rPr>
        <w:t>Next Steps and Requested Actions</w:t>
      </w:r>
      <w:r>
        <w:rPr>
          <w:rFonts w:ascii="Arial" w:hAnsi="Arial" w:cs="Arial"/>
          <w:iCs/>
          <w:sz w:val="21"/>
          <w:szCs w:val="21"/>
        </w:rPr>
        <w:t xml:space="preserve">: </w:t>
      </w:r>
      <w:r w:rsidR="00F64BC9">
        <w:rPr>
          <w:rFonts w:ascii="Arial" w:hAnsi="Arial" w:cs="Arial"/>
          <w:iCs/>
          <w:sz w:val="21"/>
          <w:szCs w:val="21"/>
        </w:rPr>
        <w:t xml:space="preserve">The CD </w:t>
      </w:r>
      <w:r w:rsidR="009F177E">
        <w:rPr>
          <w:rFonts w:ascii="Arial" w:hAnsi="Arial" w:cs="Arial"/>
          <w:iCs/>
          <w:sz w:val="21"/>
          <w:szCs w:val="21"/>
        </w:rPr>
        <w:t xml:space="preserve">seeks a request </w:t>
      </w:r>
      <w:r w:rsidR="00F64BC9">
        <w:rPr>
          <w:rFonts w:ascii="Arial" w:hAnsi="Arial" w:cs="Arial"/>
          <w:iCs/>
          <w:sz w:val="21"/>
          <w:szCs w:val="21"/>
        </w:rPr>
        <w:t xml:space="preserve">from MRT that officials build capacity for, and promote implementation of, more consistent GHS implementation, including by sharing information on GHS building block selection criteria and seeking ways to ensure </w:t>
      </w:r>
      <w:r w:rsidR="009F177E">
        <w:rPr>
          <w:rFonts w:ascii="Arial" w:hAnsi="Arial" w:cs="Arial"/>
          <w:iCs/>
          <w:sz w:val="21"/>
          <w:szCs w:val="21"/>
        </w:rPr>
        <w:t>domestic</w:t>
      </w:r>
      <w:r w:rsidR="00F64BC9">
        <w:rPr>
          <w:rFonts w:ascii="Arial" w:hAnsi="Arial" w:cs="Arial"/>
          <w:iCs/>
          <w:sz w:val="21"/>
          <w:szCs w:val="21"/>
        </w:rPr>
        <w:t xml:space="preserve"> implementation does not</w:t>
      </w:r>
      <w:r w:rsidR="00C913E9">
        <w:rPr>
          <w:rFonts w:ascii="Arial" w:hAnsi="Arial" w:cs="Arial"/>
          <w:iCs/>
          <w:sz w:val="21"/>
          <w:szCs w:val="21"/>
        </w:rPr>
        <w:t xml:space="preserve"> unnecessarily impede trade.</w:t>
      </w:r>
    </w:p>
    <w:p w14:paraId="41899B75" w14:textId="77777777" w:rsidR="009F177E" w:rsidRDefault="009F177E" w:rsidP="00B7441A">
      <w:pPr>
        <w:spacing w:after="0" w:line="240" w:lineRule="auto"/>
        <w:jc w:val="both"/>
        <w:rPr>
          <w:rFonts w:ascii="Arial" w:hAnsi="Arial" w:cs="Arial"/>
          <w:iCs/>
          <w:sz w:val="21"/>
          <w:szCs w:val="21"/>
        </w:rPr>
        <w:sectPr w:rsidR="009F177E" w:rsidSect="00BD3B30">
          <w:headerReference w:type="default" r:id="rId8"/>
          <w:footerReference w:type="default" r:id="rId9"/>
          <w:pgSz w:w="11906" w:h="16838"/>
          <w:pgMar w:top="1440" w:right="1440" w:bottom="1440" w:left="1440" w:header="708" w:footer="708" w:gutter="0"/>
          <w:cols w:space="708"/>
          <w:docGrid w:linePitch="360"/>
        </w:sectPr>
      </w:pPr>
    </w:p>
    <w:p w14:paraId="571DAD72" w14:textId="77777777" w:rsidR="007470E7" w:rsidRDefault="007470E7" w:rsidP="004E2453">
      <w:pPr>
        <w:spacing w:after="0" w:line="240" w:lineRule="auto"/>
        <w:jc w:val="center"/>
        <w:rPr>
          <w:rFonts w:ascii="Arial" w:hAnsi="Arial" w:cs="Arial"/>
          <w:b/>
          <w:sz w:val="21"/>
          <w:szCs w:val="21"/>
          <w:u w:val="single"/>
        </w:rPr>
      </w:pPr>
      <w:r>
        <w:rPr>
          <w:rFonts w:ascii="Arial" w:hAnsi="Arial" w:cs="Arial"/>
          <w:b/>
          <w:sz w:val="21"/>
          <w:szCs w:val="21"/>
          <w:u w:val="single"/>
        </w:rPr>
        <w:lastRenderedPageBreak/>
        <w:t>Full Progress Report</w:t>
      </w:r>
    </w:p>
    <w:p w14:paraId="2893D55E" w14:textId="77777777" w:rsidR="007470E7" w:rsidRPr="004E2453" w:rsidRDefault="007470E7" w:rsidP="004E2453">
      <w:pPr>
        <w:spacing w:after="0" w:line="240" w:lineRule="auto"/>
        <w:jc w:val="center"/>
        <w:rPr>
          <w:rFonts w:ascii="Arial" w:hAnsi="Arial" w:cs="Arial"/>
          <w:b/>
          <w:sz w:val="21"/>
          <w:szCs w:val="21"/>
          <w:u w:val="single"/>
        </w:rPr>
      </w:pPr>
    </w:p>
    <w:p w14:paraId="4A6D40A7" w14:textId="77777777" w:rsidR="00B7441A" w:rsidRDefault="00B7441A" w:rsidP="00B7441A">
      <w:pPr>
        <w:spacing w:after="0" w:line="240" w:lineRule="auto"/>
        <w:jc w:val="both"/>
        <w:rPr>
          <w:rFonts w:ascii="Arial" w:hAnsi="Arial" w:cs="Arial"/>
          <w:b/>
          <w:iCs/>
          <w:sz w:val="21"/>
          <w:szCs w:val="21"/>
        </w:rPr>
      </w:pPr>
      <w:r>
        <w:rPr>
          <w:rFonts w:ascii="Arial" w:hAnsi="Arial" w:cs="Arial"/>
          <w:b/>
          <w:iCs/>
          <w:sz w:val="21"/>
          <w:szCs w:val="21"/>
        </w:rPr>
        <w:t>BACKGROUND</w:t>
      </w:r>
    </w:p>
    <w:p w14:paraId="5C5627C6" w14:textId="77777777" w:rsidR="009F177E" w:rsidRDefault="009F177E" w:rsidP="00B7441A">
      <w:pPr>
        <w:spacing w:after="0" w:line="240" w:lineRule="auto"/>
        <w:jc w:val="both"/>
        <w:rPr>
          <w:rFonts w:ascii="Arial" w:hAnsi="Arial" w:cs="Arial"/>
          <w:sz w:val="21"/>
          <w:szCs w:val="21"/>
        </w:rPr>
      </w:pPr>
    </w:p>
    <w:p w14:paraId="7040C05A" w14:textId="77777777" w:rsidR="00B7441A" w:rsidRPr="001540D3" w:rsidRDefault="00B7441A" w:rsidP="00B7441A">
      <w:pPr>
        <w:spacing w:after="0" w:line="240" w:lineRule="auto"/>
        <w:jc w:val="both"/>
        <w:rPr>
          <w:rFonts w:ascii="Arial" w:hAnsi="Arial" w:cs="Arial"/>
          <w:sz w:val="21"/>
          <w:szCs w:val="21"/>
        </w:rPr>
      </w:pPr>
      <w:r w:rsidRPr="001540D3">
        <w:rPr>
          <w:rFonts w:ascii="Arial" w:hAnsi="Arial" w:cs="Arial"/>
          <w:sz w:val="21"/>
          <w:szCs w:val="21"/>
        </w:rPr>
        <w:t>At the 7</w:t>
      </w:r>
      <w:r w:rsidRPr="001540D3">
        <w:rPr>
          <w:rFonts w:ascii="Arial" w:hAnsi="Arial" w:cs="Arial"/>
          <w:sz w:val="21"/>
          <w:szCs w:val="21"/>
          <w:vertAlign w:val="superscript"/>
        </w:rPr>
        <w:t>th</w:t>
      </w:r>
      <w:r w:rsidRPr="001540D3">
        <w:rPr>
          <w:rFonts w:ascii="Arial" w:hAnsi="Arial" w:cs="Arial"/>
          <w:sz w:val="21"/>
          <w:szCs w:val="21"/>
        </w:rPr>
        <w:t xml:space="preserve"> Chemical Dialogue (CD) meeting in Peru in 2008, the report of the Virtual Working Group on GHS titled</w:t>
      </w:r>
      <w:r w:rsidRPr="001540D3">
        <w:rPr>
          <w:rFonts w:ascii="Arial" w:hAnsi="Arial" w:cs="Arial"/>
          <w:i/>
          <w:sz w:val="21"/>
          <w:szCs w:val="21"/>
        </w:rPr>
        <w:t xml:space="preserve"> “Developing Clarity and Consistency in the Implementation of the Globally Harmonized System for the Classification and Labelling of Chemicals (GHS)” </w:t>
      </w:r>
      <w:r w:rsidRPr="001540D3">
        <w:rPr>
          <w:rFonts w:ascii="Arial" w:hAnsi="Arial" w:cs="Arial"/>
          <w:sz w:val="21"/>
          <w:szCs w:val="21"/>
        </w:rPr>
        <w:t>was endorsed.  This recognized the progress made and difficulties faced by APEC CD Members in their work to implement GHS across the region, and with our trading partners.</w:t>
      </w:r>
    </w:p>
    <w:p w14:paraId="7F202C56" w14:textId="77777777" w:rsidR="00B7441A" w:rsidRPr="001540D3" w:rsidRDefault="00B7441A" w:rsidP="00B7441A">
      <w:pPr>
        <w:spacing w:after="0" w:line="240" w:lineRule="auto"/>
        <w:jc w:val="both"/>
        <w:rPr>
          <w:rFonts w:ascii="Arial" w:hAnsi="Arial" w:cs="Arial"/>
          <w:sz w:val="21"/>
          <w:szCs w:val="21"/>
        </w:rPr>
      </w:pPr>
    </w:p>
    <w:p w14:paraId="1051D1F6" w14:textId="77777777" w:rsidR="00B7441A" w:rsidRPr="001540D3" w:rsidRDefault="00B7441A" w:rsidP="00B7441A">
      <w:pPr>
        <w:spacing w:after="0" w:line="240" w:lineRule="auto"/>
        <w:jc w:val="both"/>
        <w:rPr>
          <w:rFonts w:ascii="Arial" w:hAnsi="Arial" w:cs="Arial"/>
          <w:sz w:val="21"/>
          <w:szCs w:val="21"/>
        </w:rPr>
      </w:pPr>
      <w:r w:rsidRPr="001540D3">
        <w:rPr>
          <w:rFonts w:ascii="Arial" w:hAnsi="Arial" w:cs="Arial"/>
          <w:sz w:val="21"/>
          <w:szCs w:val="21"/>
        </w:rPr>
        <w:t xml:space="preserve">The Virtual Working Group </w:t>
      </w:r>
      <w:r>
        <w:rPr>
          <w:rFonts w:ascii="Arial" w:hAnsi="Arial" w:cs="Arial"/>
          <w:sz w:val="21"/>
          <w:szCs w:val="21"/>
        </w:rPr>
        <w:t xml:space="preserve">(VWG) </w:t>
      </w:r>
      <w:r w:rsidRPr="001540D3">
        <w:rPr>
          <w:rFonts w:ascii="Arial" w:hAnsi="Arial" w:cs="Arial"/>
          <w:sz w:val="21"/>
          <w:szCs w:val="21"/>
        </w:rPr>
        <w:t xml:space="preserve">subsequently developed the GHS Implementation Reporting Template to be used for regular reporting </w:t>
      </w:r>
      <w:r w:rsidR="000D0C77">
        <w:rPr>
          <w:rFonts w:ascii="Arial" w:hAnsi="Arial" w:cs="Arial"/>
          <w:sz w:val="21"/>
          <w:szCs w:val="21"/>
        </w:rPr>
        <w:t>of GHS implementation progress.</w:t>
      </w:r>
      <w:r w:rsidRPr="001540D3">
        <w:rPr>
          <w:rFonts w:ascii="Arial" w:hAnsi="Arial" w:cs="Arial"/>
          <w:sz w:val="21"/>
          <w:szCs w:val="21"/>
        </w:rPr>
        <w:t xml:space="preserve"> Input is expected from regulatory authorities and industry</w:t>
      </w:r>
      <w:r w:rsidR="000D0C77">
        <w:rPr>
          <w:rFonts w:ascii="Arial" w:hAnsi="Arial" w:cs="Arial"/>
          <w:sz w:val="21"/>
          <w:szCs w:val="21"/>
        </w:rPr>
        <w:t xml:space="preserve"> in each of the APEC economies.</w:t>
      </w:r>
      <w:r w:rsidRPr="001540D3">
        <w:rPr>
          <w:rFonts w:ascii="Arial" w:hAnsi="Arial" w:cs="Arial"/>
          <w:sz w:val="21"/>
          <w:szCs w:val="21"/>
        </w:rPr>
        <w:t xml:space="preserve"> Information from these reports is to be used to identify issues surrounding GHS implementation for each chemical industry sector (industrial workplace, consumer, agricultural chemical and transport).</w:t>
      </w:r>
    </w:p>
    <w:p w14:paraId="2DF08171" w14:textId="77777777" w:rsidR="00B7441A" w:rsidRPr="001540D3" w:rsidRDefault="00B7441A" w:rsidP="00B7441A">
      <w:pPr>
        <w:spacing w:after="0" w:line="240" w:lineRule="auto"/>
        <w:jc w:val="both"/>
        <w:rPr>
          <w:rFonts w:ascii="Arial" w:hAnsi="Arial" w:cs="Arial"/>
          <w:sz w:val="21"/>
          <w:szCs w:val="21"/>
        </w:rPr>
      </w:pPr>
    </w:p>
    <w:p w14:paraId="7EA292EE" w14:textId="77777777" w:rsidR="00B7441A" w:rsidRPr="001540D3" w:rsidRDefault="00B7441A" w:rsidP="00B7441A">
      <w:pPr>
        <w:spacing w:after="0" w:line="240" w:lineRule="auto"/>
        <w:jc w:val="both"/>
        <w:rPr>
          <w:rFonts w:ascii="Arial" w:hAnsi="Arial" w:cs="Arial"/>
          <w:sz w:val="21"/>
          <w:szCs w:val="21"/>
        </w:rPr>
      </w:pPr>
      <w:r w:rsidRPr="001540D3">
        <w:rPr>
          <w:rFonts w:ascii="Arial" w:hAnsi="Arial" w:cs="Arial"/>
          <w:sz w:val="21"/>
          <w:szCs w:val="21"/>
        </w:rPr>
        <w:t xml:space="preserve">Nine APEC CD </w:t>
      </w:r>
      <w:r w:rsidR="00E05ABB">
        <w:rPr>
          <w:rFonts w:ascii="Arial" w:hAnsi="Arial" w:cs="Arial"/>
          <w:sz w:val="21"/>
          <w:szCs w:val="21"/>
        </w:rPr>
        <w:t>economies</w:t>
      </w:r>
      <w:r w:rsidRPr="001540D3">
        <w:rPr>
          <w:rFonts w:ascii="Arial" w:hAnsi="Arial" w:cs="Arial"/>
          <w:sz w:val="21"/>
          <w:szCs w:val="21"/>
        </w:rPr>
        <w:t xml:space="preserve"> provided responses in 2008/09 using the GHS Implementation </w:t>
      </w:r>
      <w:r w:rsidR="00012EE2">
        <w:rPr>
          <w:rFonts w:ascii="Arial" w:hAnsi="Arial" w:cs="Arial"/>
          <w:sz w:val="21"/>
          <w:szCs w:val="21"/>
        </w:rPr>
        <w:t xml:space="preserve">Status </w:t>
      </w:r>
      <w:r w:rsidR="000D0C77">
        <w:rPr>
          <w:rFonts w:ascii="Arial" w:hAnsi="Arial" w:cs="Arial"/>
          <w:sz w:val="21"/>
          <w:szCs w:val="21"/>
        </w:rPr>
        <w:t xml:space="preserve">Reporting Template. </w:t>
      </w:r>
      <w:r w:rsidRPr="001540D3">
        <w:rPr>
          <w:rFonts w:ascii="Arial" w:hAnsi="Arial" w:cs="Arial"/>
          <w:sz w:val="21"/>
          <w:szCs w:val="21"/>
        </w:rPr>
        <w:t>Information compiled from the first round of responses was provided to the Trade Ministers highlighting the continuing progress made by the APEC region in</w:t>
      </w:r>
      <w:r>
        <w:rPr>
          <w:rFonts w:ascii="Arial" w:hAnsi="Arial" w:cs="Arial"/>
          <w:sz w:val="21"/>
          <w:szCs w:val="21"/>
        </w:rPr>
        <w:t xml:space="preserve"> implementing GHS</w:t>
      </w:r>
      <w:r w:rsidRPr="001540D3">
        <w:rPr>
          <w:rFonts w:ascii="Arial" w:hAnsi="Arial" w:cs="Arial"/>
          <w:sz w:val="21"/>
          <w:szCs w:val="21"/>
        </w:rPr>
        <w:t xml:space="preserve"> and the difficulties surrounding some aspects of implementation including continued revision of GHS at the UN level, lack of uniformity in implementation of GHS and </w:t>
      </w:r>
      <w:r>
        <w:rPr>
          <w:rFonts w:ascii="Arial" w:hAnsi="Arial" w:cs="Arial"/>
          <w:sz w:val="21"/>
          <w:szCs w:val="21"/>
        </w:rPr>
        <w:t>the need for capacity building.</w:t>
      </w:r>
    </w:p>
    <w:p w14:paraId="3DEBAE38" w14:textId="77777777" w:rsidR="00B7441A" w:rsidRPr="001540D3" w:rsidRDefault="00B7441A" w:rsidP="00B7441A">
      <w:pPr>
        <w:spacing w:after="0" w:line="240" w:lineRule="auto"/>
        <w:jc w:val="both"/>
        <w:rPr>
          <w:rFonts w:ascii="Arial" w:hAnsi="Arial" w:cs="Arial"/>
          <w:sz w:val="21"/>
          <w:szCs w:val="21"/>
        </w:rPr>
      </w:pPr>
    </w:p>
    <w:p w14:paraId="15877AA1" w14:textId="77777777" w:rsidR="00B7441A" w:rsidRPr="005A5C86" w:rsidRDefault="00B7441A" w:rsidP="00B7441A">
      <w:pPr>
        <w:spacing w:after="0" w:line="240" w:lineRule="auto"/>
        <w:jc w:val="both"/>
        <w:rPr>
          <w:rFonts w:ascii="Arial" w:hAnsi="Arial" w:cs="Arial"/>
          <w:bCs/>
          <w:sz w:val="21"/>
          <w:szCs w:val="21"/>
        </w:rPr>
      </w:pPr>
      <w:r w:rsidRPr="005A5C86">
        <w:rPr>
          <w:rFonts w:ascii="Arial" w:hAnsi="Arial" w:cs="Arial"/>
          <w:sz w:val="21"/>
          <w:szCs w:val="21"/>
        </w:rPr>
        <w:t>Participating economies noted the positive outcomes by completing the template, indicating that certain details of GHS implementation that were not being considered were brought to the fore, and potential issues arising from GHS implementation that would not otherwise have been considered until post-implementa</w:t>
      </w:r>
      <w:r w:rsidR="000D0C77">
        <w:rPr>
          <w:rFonts w:ascii="Arial" w:hAnsi="Arial" w:cs="Arial"/>
          <w:sz w:val="21"/>
          <w:szCs w:val="21"/>
        </w:rPr>
        <w:t>tion were able to be discussed.</w:t>
      </w:r>
      <w:r w:rsidRPr="005A5C86">
        <w:rPr>
          <w:rFonts w:ascii="Arial" w:hAnsi="Arial" w:cs="Arial"/>
          <w:sz w:val="21"/>
          <w:szCs w:val="21"/>
        </w:rPr>
        <w:t xml:space="preserve"> The APEC CD </w:t>
      </w:r>
      <w:r w:rsidR="007548F5">
        <w:rPr>
          <w:rFonts w:ascii="Arial" w:hAnsi="Arial" w:cs="Arial"/>
          <w:sz w:val="21"/>
          <w:szCs w:val="21"/>
        </w:rPr>
        <w:t>is required to provide an annual GHS implementation status report to Trade Ministers.</w:t>
      </w:r>
      <w:r w:rsidRPr="005A5C86">
        <w:rPr>
          <w:rFonts w:ascii="Arial" w:hAnsi="Arial" w:cs="Arial"/>
          <w:bCs/>
          <w:sz w:val="21"/>
          <w:szCs w:val="21"/>
        </w:rPr>
        <w:t>  </w:t>
      </w:r>
    </w:p>
    <w:p w14:paraId="097835A1" w14:textId="77777777" w:rsidR="00B7441A" w:rsidRPr="005A5C86" w:rsidRDefault="00B7441A" w:rsidP="00B7441A">
      <w:pPr>
        <w:spacing w:after="0" w:line="240" w:lineRule="auto"/>
        <w:jc w:val="both"/>
        <w:rPr>
          <w:rFonts w:ascii="Arial" w:hAnsi="Arial" w:cs="Arial"/>
          <w:bCs/>
          <w:sz w:val="21"/>
          <w:szCs w:val="21"/>
        </w:rPr>
      </w:pPr>
    </w:p>
    <w:p w14:paraId="63AE0B5F" w14:textId="77777777" w:rsidR="00B7441A" w:rsidRDefault="00B7441A" w:rsidP="00B7441A">
      <w:pPr>
        <w:pStyle w:val="ListParagraph"/>
        <w:ind w:left="0"/>
        <w:jc w:val="both"/>
        <w:rPr>
          <w:rFonts w:ascii="Arial" w:hAnsi="Arial" w:cs="Arial"/>
          <w:bCs/>
          <w:sz w:val="21"/>
          <w:szCs w:val="21"/>
        </w:rPr>
      </w:pPr>
      <w:r w:rsidRPr="005A5C86">
        <w:rPr>
          <w:rFonts w:ascii="Arial" w:hAnsi="Arial" w:cs="Arial"/>
          <w:bCs/>
          <w:sz w:val="21"/>
          <w:szCs w:val="21"/>
        </w:rPr>
        <w:t>At the 13</w:t>
      </w:r>
      <w:r w:rsidRPr="005A5C86">
        <w:rPr>
          <w:rFonts w:ascii="Arial" w:hAnsi="Arial" w:cs="Arial"/>
          <w:bCs/>
          <w:sz w:val="21"/>
          <w:szCs w:val="21"/>
          <w:vertAlign w:val="superscript"/>
        </w:rPr>
        <w:t>th</w:t>
      </w:r>
      <w:r w:rsidRPr="005A5C86">
        <w:rPr>
          <w:rFonts w:ascii="Arial" w:hAnsi="Arial" w:cs="Arial"/>
          <w:bCs/>
          <w:sz w:val="21"/>
          <w:szCs w:val="21"/>
        </w:rPr>
        <w:t xml:space="preserve"> CD meeting in </w:t>
      </w:r>
      <w:r>
        <w:rPr>
          <w:rFonts w:ascii="Arial" w:hAnsi="Arial" w:cs="Arial"/>
          <w:bCs/>
          <w:sz w:val="21"/>
          <w:szCs w:val="21"/>
        </w:rPr>
        <w:t>China</w:t>
      </w:r>
      <w:r w:rsidRPr="005A5C86">
        <w:rPr>
          <w:rFonts w:ascii="Arial" w:hAnsi="Arial" w:cs="Arial"/>
          <w:bCs/>
          <w:sz w:val="21"/>
          <w:szCs w:val="21"/>
        </w:rPr>
        <w:t xml:space="preserve"> in </w:t>
      </w:r>
      <w:r>
        <w:rPr>
          <w:rFonts w:ascii="Arial" w:hAnsi="Arial" w:cs="Arial"/>
          <w:bCs/>
          <w:sz w:val="21"/>
          <w:szCs w:val="21"/>
        </w:rPr>
        <w:t xml:space="preserve">August </w:t>
      </w:r>
      <w:r w:rsidRPr="005A5C86">
        <w:rPr>
          <w:rFonts w:ascii="Arial" w:hAnsi="Arial" w:cs="Arial"/>
          <w:bCs/>
          <w:sz w:val="21"/>
          <w:szCs w:val="21"/>
        </w:rPr>
        <w:t>2014, the CD agreed to trial the Smart</w:t>
      </w:r>
      <w:r w:rsidR="00A72420">
        <w:rPr>
          <w:rFonts w:ascii="Arial" w:hAnsi="Arial" w:cs="Arial"/>
          <w:bCs/>
          <w:sz w:val="21"/>
          <w:szCs w:val="21"/>
        </w:rPr>
        <w:t xml:space="preserve"> </w:t>
      </w:r>
      <w:r w:rsidRPr="005A5C86">
        <w:rPr>
          <w:rFonts w:ascii="Arial" w:hAnsi="Arial" w:cs="Arial"/>
          <w:bCs/>
          <w:sz w:val="21"/>
          <w:szCs w:val="21"/>
        </w:rPr>
        <w:t xml:space="preserve">Form that </w:t>
      </w:r>
      <w:r>
        <w:rPr>
          <w:rFonts w:ascii="Arial" w:hAnsi="Arial" w:cs="Arial"/>
          <w:bCs/>
          <w:sz w:val="21"/>
          <w:szCs w:val="21"/>
        </w:rPr>
        <w:t>was</w:t>
      </w:r>
      <w:r w:rsidR="001F5F43">
        <w:rPr>
          <w:rFonts w:ascii="Arial" w:hAnsi="Arial" w:cs="Arial"/>
          <w:bCs/>
          <w:sz w:val="21"/>
          <w:szCs w:val="21"/>
        </w:rPr>
        <w:t xml:space="preserve"> </w:t>
      </w:r>
      <w:r w:rsidRPr="005A5C86">
        <w:rPr>
          <w:rFonts w:ascii="Arial" w:hAnsi="Arial" w:cs="Arial"/>
          <w:bCs/>
          <w:sz w:val="21"/>
          <w:szCs w:val="21"/>
        </w:rPr>
        <w:t>developed by Australia to allow electronic submi</w:t>
      </w:r>
      <w:r w:rsidR="00A72420">
        <w:rPr>
          <w:rFonts w:ascii="Arial" w:hAnsi="Arial" w:cs="Arial"/>
          <w:bCs/>
          <w:sz w:val="21"/>
          <w:szCs w:val="21"/>
        </w:rPr>
        <w:t>ssion of the GHS implementation</w:t>
      </w:r>
      <w:r w:rsidRPr="005A5C86">
        <w:rPr>
          <w:rFonts w:ascii="Arial" w:hAnsi="Arial" w:cs="Arial"/>
          <w:bCs/>
          <w:sz w:val="21"/>
          <w:szCs w:val="21"/>
        </w:rPr>
        <w:t xml:space="preserve"> reports by the APEC </w:t>
      </w:r>
      <w:r w:rsidR="00E05ABB">
        <w:rPr>
          <w:rFonts w:ascii="Arial" w:hAnsi="Arial" w:cs="Arial"/>
          <w:bCs/>
          <w:sz w:val="21"/>
          <w:szCs w:val="21"/>
        </w:rPr>
        <w:t>economies</w:t>
      </w:r>
      <w:r w:rsidRPr="005A5C86">
        <w:rPr>
          <w:rFonts w:ascii="Arial" w:hAnsi="Arial" w:cs="Arial"/>
          <w:bCs/>
          <w:sz w:val="21"/>
          <w:szCs w:val="21"/>
        </w:rPr>
        <w:t xml:space="preserve">.  </w:t>
      </w:r>
    </w:p>
    <w:p w14:paraId="26F729F5" w14:textId="77777777" w:rsidR="00B7441A" w:rsidRDefault="00B7441A" w:rsidP="00B7441A">
      <w:pPr>
        <w:pStyle w:val="ListParagraph"/>
        <w:ind w:left="0"/>
        <w:jc w:val="both"/>
        <w:rPr>
          <w:rFonts w:ascii="Arial" w:hAnsi="Arial" w:cs="Arial"/>
          <w:bCs/>
          <w:sz w:val="21"/>
          <w:szCs w:val="21"/>
        </w:rPr>
      </w:pPr>
    </w:p>
    <w:p w14:paraId="73116BCD" w14:textId="77777777" w:rsidR="00B7441A" w:rsidRDefault="00B7441A" w:rsidP="00B7441A">
      <w:pPr>
        <w:spacing w:after="0" w:line="240" w:lineRule="auto"/>
        <w:jc w:val="both"/>
        <w:rPr>
          <w:rFonts w:ascii="Arial" w:hAnsi="Arial" w:cs="Arial"/>
          <w:bCs/>
          <w:sz w:val="21"/>
          <w:szCs w:val="21"/>
        </w:rPr>
      </w:pPr>
      <w:r>
        <w:rPr>
          <w:rFonts w:ascii="Arial" w:hAnsi="Arial" w:cs="Arial"/>
          <w:bCs/>
          <w:sz w:val="21"/>
          <w:szCs w:val="21"/>
        </w:rPr>
        <w:t>At the 16</w:t>
      </w:r>
      <w:r w:rsidRPr="001E20A8">
        <w:rPr>
          <w:rFonts w:ascii="Arial" w:hAnsi="Arial" w:cs="Arial"/>
          <w:bCs/>
          <w:sz w:val="21"/>
          <w:szCs w:val="21"/>
          <w:vertAlign w:val="superscript"/>
        </w:rPr>
        <w:t>th</w:t>
      </w:r>
      <w:r>
        <w:rPr>
          <w:rFonts w:ascii="Arial" w:hAnsi="Arial" w:cs="Arial"/>
          <w:bCs/>
          <w:sz w:val="21"/>
          <w:szCs w:val="21"/>
        </w:rPr>
        <w:t xml:space="preserve"> CD meeting in Peru in February 2016, the CD agreed to a new timeline for annual GHS Implementation Status Reports in order to better align with the annual reporting cycle to Trade Ministers.  The CD agreed to finalise the seventh GHS Implementation Status Report by 22 April 2016 and begin work on the eighth status report from post CD SOM 3 meeting in 2016.</w:t>
      </w:r>
    </w:p>
    <w:p w14:paraId="7E618277" w14:textId="77777777" w:rsidR="00B7441A" w:rsidRDefault="00B7441A" w:rsidP="00B7441A">
      <w:pPr>
        <w:spacing w:after="0" w:line="240" w:lineRule="auto"/>
        <w:jc w:val="both"/>
        <w:rPr>
          <w:rFonts w:ascii="Arial" w:hAnsi="Arial" w:cs="Arial"/>
          <w:bCs/>
          <w:sz w:val="21"/>
          <w:szCs w:val="21"/>
        </w:rPr>
      </w:pPr>
    </w:p>
    <w:p w14:paraId="7DD71E1E" w14:textId="77777777" w:rsidR="00B7441A" w:rsidRDefault="00B7441A" w:rsidP="00B7441A">
      <w:pPr>
        <w:spacing w:after="0" w:line="240" w:lineRule="auto"/>
        <w:jc w:val="both"/>
        <w:rPr>
          <w:rFonts w:ascii="Arial" w:hAnsi="Arial" w:cs="Arial"/>
          <w:bCs/>
          <w:sz w:val="21"/>
          <w:szCs w:val="21"/>
        </w:rPr>
      </w:pPr>
      <w:r>
        <w:rPr>
          <w:rFonts w:ascii="Arial" w:hAnsi="Arial" w:cs="Arial"/>
          <w:bCs/>
          <w:sz w:val="21"/>
          <w:szCs w:val="21"/>
        </w:rPr>
        <w:t xml:space="preserve">In addition, the CD agreed to </w:t>
      </w:r>
      <w:r w:rsidR="007548F5">
        <w:rPr>
          <w:rFonts w:ascii="Arial" w:hAnsi="Arial" w:cs="Arial"/>
          <w:bCs/>
          <w:sz w:val="21"/>
          <w:szCs w:val="21"/>
        </w:rPr>
        <w:t xml:space="preserve">use the </w:t>
      </w:r>
      <w:r>
        <w:rPr>
          <w:rFonts w:ascii="Arial" w:hAnsi="Arial" w:cs="Arial"/>
          <w:bCs/>
          <w:sz w:val="21"/>
          <w:szCs w:val="21"/>
        </w:rPr>
        <w:t>Smart Form only for reporting from the eighth GHS</w:t>
      </w:r>
      <w:r w:rsidR="000D0C77">
        <w:rPr>
          <w:rFonts w:ascii="Arial" w:hAnsi="Arial" w:cs="Arial"/>
          <w:bCs/>
          <w:sz w:val="21"/>
          <w:szCs w:val="21"/>
        </w:rPr>
        <w:t xml:space="preserve"> Implementation Status Report. </w:t>
      </w:r>
      <w:r>
        <w:rPr>
          <w:rFonts w:ascii="Arial" w:hAnsi="Arial" w:cs="Arial"/>
          <w:bCs/>
          <w:sz w:val="21"/>
          <w:szCs w:val="21"/>
        </w:rPr>
        <w:t xml:space="preserve">A User Guide for the Smart Form </w:t>
      </w:r>
      <w:r w:rsidR="0029440B">
        <w:rPr>
          <w:rFonts w:ascii="Arial" w:hAnsi="Arial" w:cs="Arial"/>
          <w:bCs/>
          <w:sz w:val="21"/>
          <w:szCs w:val="21"/>
        </w:rPr>
        <w:t>was provided to facilitate submission.</w:t>
      </w:r>
      <w:r w:rsidR="00AC78A7">
        <w:rPr>
          <w:rFonts w:ascii="Arial" w:hAnsi="Arial" w:cs="Arial"/>
          <w:bCs/>
          <w:sz w:val="21"/>
          <w:szCs w:val="21"/>
        </w:rPr>
        <w:t xml:space="preserve">  At the </w:t>
      </w:r>
      <w:r w:rsidR="005A5660">
        <w:rPr>
          <w:rFonts w:ascii="Arial" w:hAnsi="Arial" w:cs="Arial"/>
          <w:bCs/>
          <w:sz w:val="21"/>
          <w:szCs w:val="21"/>
        </w:rPr>
        <w:t>18</w:t>
      </w:r>
      <w:r w:rsidR="005A5660" w:rsidRPr="005A5660">
        <w:rPr>
          <w:rFonts w:ascii="Arial" w:hAnsi="Arial" w:cs="Arial"/>
          <w:bCs/>
          <w:sz w:val="21"/>
          <w:szCs w:val="21"/>
          <w:vertAlign w:val="superscript"/>
        </w:rPr>
        <w:t>th</w:t>
      </w:r>
      <w:r w:rsidR="005A5660">
        <w:rPr>
          <w:rFonts w:ascii="Arial" w:hAnsi="Arial" w:cs="Arial"/>
          <w:bCs/>
          <w:sz w:val="21"/>
          <w:szCs w:val="21"/>
        </w:rPr>
        <w:t xml:space="preserve"> </w:t>
      </w:r>
      <w:r w:rsidR="00012EE2">
        <w:rPr>
          <w:rFonts w:ascii="Arial" w:hAnsi="Arial" w:cs="Arial"/>
          <w:bCs/>
          <w:sz w:val="21"/>
          <w:szCs w:val="21"/>
        </w:rPr>
        <w:t xml:space="preserve">CD </w:t>
      </w:r>
      <w:r w:rsidR="005A5660">
        <w:rPr>
          <w:rFonts w:ascii="Arial" w:hAnsi="Arial" w:cs="Arial"/>
          <w:bCs/>
          <w:sz w:val="21"/>
          <w:szCs w:val="21"/>
        </w:rPr>
        <w:t>meeting</w:t>
      </w:r>
      <w:r w:rsidR="00012EE2">
        <w:rPr>
          <w:rFonts w:ascii="Arial" w:hAnsi="Arial" w:cs="Arial"/>
          <w:bCs/>
          <w:sz w:val="21"/>
          <w:szCs w:val="21"/>
        </w:rPr>
        <w:t xml:space="preserve"> in </w:t>
      </w:r>
      <w:r w:rsidR="00E05ABB">
        <w:rPr>
          <w:rFonts w:ascii="Arial" w:hAnsi="Arial" w:cs="Arial"/>
          <w:bCs/>
          <w:sz w:val="21"/>
          <w:szCs w:val="21"/>
        </w:rPr>
        <w:t>Viet Nam</w:t>
      </w:r>
      <w:r w:rsidR="00012EE2">
        <w:rPr>
          <w:rFonts w:ascii="Arial" w:hAnsi="Arial" w:cs="Arial"/>
          <w:bCs/>
          <w:sz w:val="21"/>
          <w:szCs w:val="21"/>
        </w:rPr>
        <w:t>, the CD reiterated its continued support for the use of the Smart Form for GHS Implementation Status Reporting</w:t>
      </w:r>
      <w:r w:rsidR="00122D0F">
        <w:rPr>
          <w:rFonts w:ascii="Arial" w:hAnsi="Arial" w:cs="Arial"/>
          <w:bCs/>
          <w:sz w:val="21"/>
          <w:szCs w:val="21"/>
        </w:rPr>
        <w:t>, despite difficulties identified with the use of the Smart</w:t>
      </w:r>
      <w:r w:rsidR="009845FE">
        <w:rPr>
          <w:rFonts w:ascii="Arial" w:hAnsi="Arial" w:cs="Arial"/>
          <w:bCs/>
          <w:sz w:val="21"/>
          <w:szCs w:val="21"/>
        </w:rPr>
        <w:t xml:space="preserve"> </w:t>
      </w:r>
      <w:r w:rsidR="00122D0F">
        <w:rPr>
          <w:rFonts w:ascii="Arial" w:hAnsi="Arial" w:cs="Arial"/>
          <w:bCs/>
          <w:sz w:val="21"/>
          <w:szCs w:val="21"/>
        </w:rPr>
        <w:t>Form</w:t>
      </w:r>
      <w:r w:rsidR="00012EE2">
        <w:rPr>
          <w:rFonts w:ascii="Arial" w:hAnsi="Arial" w:cs="Arial"/>
          <w:bCs/>
          <w:sz w:val="21"/>
          <w:szCs w:val="21"/>
        </w:rPr>
        <w:t>.</w:t>
      </w:r>
      <w:r w:rsidR="005A5660">
        <w:rPr>
          <w:rFonts w:ascii="Arial" w:hAnsi="Arial" w:cs="Arial"/>
          <w:bCs/>
          <w:sz w:val="21"/>
          <w:szCs w:val="21"/>
        </w:rPr>
        <w:t xml:space="preserve"> </w:t>
      </w:r>
    </w:p>
    <w:p w14:paraId="40AB4DB9" w14:textId="77777777" w:rsidR="00B7441A" w:rsidRDefault="00B7441A" w:rsidP="00B7441A">
      <w:pPr>
        <w:spacing w:after="0" w:line="240" w:lineRule="auto"/>
        <w:jc w:val="both"/>
        <w:rPr>
          <w:rFonts w:ascii="Arial" w:hAnsi="Arial" w:cs="Arial"/>
          <w:bCs/>
          <w:sz w:val="21"/>
          <w:szCs w:val="21"/>
        </w:rPr>
      </w:pPr>
    </w:p>
    <w:p w14:paraId="06D1908C" w14:textId="77777777" w:rsidR="00B7441A" w:rsidRPr="00133F00" w:rsidRDefault="00B7441A" w:rsidP="004E2453">
      <w:pPr>
        <w:spacing w:after="160" w:line="259" w:lineRule="auto"/>
        <w:rPr>
          <w:rFonts w:ascii="Arial" w:hAnsi="Arial" w:cs="Arial"/>
          <w:b/>
          <w:bCs/>
          <w:sz w:val="21"/>
          <w:szCs w:val="21"/>
        </w:rPr>
      </w:pPr>
      <w:r w:rsidRPr="00133F00">
        <w:rPr>
          <w:rFonts w:ascii="Arial" w:hAnsi="Arial" w:cs="Arial"/>
          <w:b/>
          <w:bCs/>
          <w:sz w:val="21"/>
          <w:szCs w:val="21"/>
        </w:rPr>
        <w:t>PROGRESS REPORT</w:t>
      </w:r>
    </w:p>
    <w:p w14:paraId="30A2F246" w14:textId="77777777" w:rsidR="00B7441A" w:rsidRDefault="00012EE2" w:rsidP="00B7441A">
      <w:pPr>
        <w:spacing w:after="0" w:line="240" w:lineRule="auto"/>
        <w:jc w:val="both"/>
        <w:rPr>
          <w:rFonts w:ascii="Arial" w:hAnsi="Arial" w:cs="Arial"/>
          <w:bCs/>
          <w:sz w:val="21"/>
          <w:szCs w:val="21"/>
        </w:rPr>
      </w:pPr>
      <w:r>
        <w:rPr>
          <w:rFonts w:ascii="Arial" w:hAnsi="Arial" w:cs="Arial"/>
          <w:bCs/>
          <w:sz w:val="21"/>
          <w:szCs w:val="21"/>
        </w:rPr>
        <w:t>This 2017 report is the eig</w:t>
      </w:r>
      <w:r w:rsidR="00B7441A">
        <w:rPr>
          <w:rFonts w:ascii="Arial" w:hAnsi="Arial" w:cs="Arial"/>
          <w:bCs/>
          <w:sz w:val="21"/>
          <w:szCs w:val="21"/>
        </w:rPr>
        <w:t>h</w:t>
      </w:r>
      <w:r>
        <w:rPr>
          <w:rFonts w:ascii="Arial" w:hAnsi="Arial" w:cs="Arial"/>
          <w:bCs/>
          <w:sz w:val="21"/>
          <w:szCs w:val="21"/>
        </w:rPr>
        <w:t>th</w:t>
      </w:r>
      <w:r w:rsidR="00B7441A">
        <w:rPr>
          <w:rFonts w:ascii="Arial" w:hAnsi="Arial" w:cs="Arial"/>
          <w:bCs/>
          <w:sz w:val="21"/>
          <w:szCs w:val="21"/>
        </w:rPr>
        <w:t xml:space="preserve"> progress report of GHS implementation by APEC economies.</w:t>
      </w:r>
    </w:p>
    <w:p w14:paraId="76352FBC" w14:textId="77777777" w:rsidR="00B7441A" w:rsidRDefault="00B7441A" w:rsidP="00B7441A">
      <w:pPr>
        <w:spacing w:after="0" w:line="240" w:lineRule="auto"/>
        <w:jc w:val="both"/>
        <w:rPr>
          <w:rFonts w:ascii="Arial" w:hAnsi="Arial" w:cs="Arial"/>
          <w:bCs/>
          <w:sz w:val="21"/>
          <w:szCs w:val="21"/>
        </w:rPr>
      </w:pPr>
    </w:p>
    <w:p w14:paraId="717523FF" w14:textId="77777777" w:rsidR="00B7441A" w:rsidRDefault="0032737A" w:rsidP="00B7441A">
      <w:pPr>
        <w:spacing w:after="0" w:line="240" w:lineRule="auto"/>
        <w:jc w:val="both"/>
        <w:rPr>
          <w:rFonts w:ascii="Arial" w:hAnsi="Arial" w:cs="Arial"/>
          <w:bCs/>
          <w:sz w:val="21"/>
          <w:szCs w:val="21"/>
        </w:rPr>
      </w:pPr>
      <w:r>
        <w:rPr>
          <w:rFonts w:ascii="Arial" w:hAnsi="Arial" w:cs="Arial"/>
          <w:bCs/>
          <w:sz w:val="21"/>
          <w:szCs w:val="21"/>
        </w:rPr>
        <w:t>Of the 21 Member economies, t</w:t>
      </w:r>
      <w:r w:rsidR="00B7441A">
        <w:rPr>
          <w:rFonts w:ascii="Arial" w:hAnsi="Arial" w:cs="Arial"/>
          <w:bCs/>
          <w:sz w:val="21"/>
          <w:szCs w:val="21"/>
        </w:rPr>
        <w:t xml:space="preserve">he following is a table of </w:t>
      </w:r>
      <w:r>
        <w:rPr>
          <w:rFonts w:ascii="Arial" w:hAnsi="Arial" w:cs="Arial"/>
          <w:bCs/>
          <w:sz w:val="21"/>
          <w:szCs w:val="21"/>
        </w:rPr>
        <w:t xml:space="preserve">those </w:t>
      </w:r>
      <w:r w:rsidR="00B7441A">
        <w:rPr>
          <w:rFonts w:ascii="Arial" w:hAnsi="Arial" w:cs="Arial"/>
          <w:bCs/>
          <w:sz w:val="21"/>
          <w:szCs w:val="21"/>
        </w:rPr>
        <w:t>economies that have contributed to the GHS implementation report by completing the reporting template over time.</w:t>
      </w:r>
      <w:r w:rsidR="00012EE2">
        <w:rPr>
          <w:rFonts w:ascii="Arial" w:hAnsi="Arial" w:cs="Arial"/>
          <w:bCs/>
          <w:sz w:val="21"/>
          <w:szCs w:val="21"/>
        </w:rPr>
        <w:t xml:space="preserve"> </w:t>
      </w:r>
      <w:r w:rsidR="00E05ABB">
        <w:rPr>
          <w:rFonts w:ascii="Arial" w:hAnsi="Arial" w:cs="Arial"/>
          <w:bCs/>
          <w:sz w:val="21"/>
          <w:szCs w:val="21"/>
        </w:rPr>
        <w:t>economies</w:t>
      </w:r>
      <w:r w:rsidR="00012EE2">
        <w:rPr>
          <w:rFonts w:ascii="Arial" w:hAnsi="Arial" w:cs="Arial"/>
          <w:bCs/>
          <w:sz w:val="21"/>
          <w:szCs w:val="21"/>
        </w:rPr>
        <w:t xml:space="preserve"> that have n</w:t>
      </w:r>
      <w:r w:rsidR="000D0C77">
        <w:rPr>
          <w:rFonts w:ascii="Arial" w:hAnsi="Arial" w:cs="Arial"/>
          <w:bCs/>
          <w:sz w:val="21"/>
          <w:szCs w:val="21"/>
        </w:rPr>
        <w:t>ot</w:t>
      </w:r>
      <w:r w:rsidR="00012EE2">
        <w:rPr>
          <w:rFonts w:ascii="Arial" w:hAnsi="Arial" w:cs="Arial"/>
          <w:bCs/>
          <w:sz w:val="21"/>
          <w:szCs w:val="21"/>
        </w:rPr>
        <w:t xml:space="preserve"> contributed </w:t>
      </w:r>
      <w:r w:rsidR="000D0C77">
        <w:rPr>
          <w:rFonts w:ascii="Arial" w:hAnsi="Arial" w:cs="Arial"/>
          <w:bCs/>
          <w:sz w:val="21"/>
          <w:szCs w:val="21"/>
        </w:rPr>
        <w:t>any reports</w:t>
      </w:r>
      <w:r w:rsidR="00012EE2">
        <w:rPr>
          <w:rFonts w:ascii="Arial" w:hAnsi="Arial" w:cs="Arial"/>
          <w:bCs/>
          <w:sz w:val="21"/>
          <w:szCs w:val="21"/>
        </w:rPr>
        <w:t xml:space="preserve"> are not included in this list.</w:t>
      </w:r>
    </w:p>
    <w:p w14:paraId="35F2F2A3" w14:textId="77777777" w:rsidR="00B7441A" w:rsidRDefault="00B7441A" w:rsidP="00B7441A">
      <w:pPr>
        <w:spacing w:after="0" w:line="240" w:lineRule="auto"/>
        <w:jc w:val="both"/>
        <w:rPr>
          <w:rFonts w:ascii="Arial" w:hAnsi="Arial" w:cs="Arial"/>
          <w:bCs/>
          <w:sz w:val="21"/>
          <w:szCs w:val="21"/>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88"/>
        <w:gridCol w:w="888"/>
        <w:gridCol w:w="888"/>
        <w:gridCol w:w="888"/>
        <w:gridCol w:w="888"/>
        <w:gridCol w:w="888"/>
        <w:gridCol w:w="888"/>
        <w:gridCol w:w="889"/>
      </w:tblGrid>
      <w:tr w:rsidR="00012EE2" w:rsidRPr="00012EE2" w14:paraId="6E63F9F6" w14:textId="77777777" w:rsidTr="00012EE2">
        <w:trPr>
          <w:tblHeader/>
        </w:trPr>
        <w:tc>
          <w:tcPr>
            <w:tcW w:w="1985" w:type="dxa"/>
            <w:shd w:val="clear" w:color="auto" w:fill="auto"/>
          </w:tcPr>
          <w:p w14:paraId="44531A93"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432F5E8E"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t>2008/09</w:t>
            </w:r>
          </w:p>
        </w:tc>
        <w:tc>
          <w:tcPr>
            <w:tcW w:w="888" w:type="dxa"/>
            <w:shd w:val="clear" w:color="auto" w:fill="auto"/>
          </w:tcPr>
          <w:p w14:paraId="0B4B4FAC"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t>2010/11</w:t>
            </w:r>
          </w:p>
        </w:tc>
        <w:tc>
          <w:tcPr>
            <w:tcW w:w="888" w:type="dxa"/>
            <w:shd w:val="clear" w:color="auto" w:fill="auto"/>
          </w:tcPr>
          <w:p w14:paraId="633C240B"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t>2012</w:t>
            </w:r>
          </w:p>
        </w:tc>
        <w:tc>
          <w:tcPr>
            <w:tcW w:w="888" w:type="dxa"/>
            <w:shd w:val="clear" w:color="auto" w:fill="auto"/>
          </w:tcPr>
          <w:p w14:paraId="153F9A6F"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t>2013</w:t>
            </w:r>
          </w:p>
        </w:tc>
        <w:tc>
          <w:tcPr>
            <w:tcW w:w="888" w:type="dxa"/>
          </w:tcPr>
          <w:p w14:paraId="44143F09"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t>2014</w:t>
            </w:r>
          </w:p>
        </w:tc>
        <w:tc>
          <w:tcPr>
            <w:tcW w:w="888" w:type="dxa"/>
          </w:tcPr>
          <w:p w14:paraId="57C30446"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t>2015</w:t>
            </w:r>
          </w:p>
        </w:tc>
        <w:tc>
          <w:tcPr>
            <w:tcW w:w="888" w:type="dxa"/>
          </w:tcPr>
          <w:p w14:paraId="6F87E09F"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t>2016</w:t>
            </w:r>
          </w:p>
        </w:tc>
        <w:tc>
          <w:tcPr>
            <w:tcW w:w="889" w:type="dxa"/>
          </w:tcPr>
          <w:p w14:paraId="4AC122E1" w14:textId="77777777" w:rsidR="00012EE2" w:rsidRPr="00012EE2" w:rsidRDefault="00012EE2" w:rsidP="00BD3B30">
            <w:pPr>
              <w:spacing w:after="0" w:line="240" w:lineRule="auto"/>
              <w:jc w:val="center"/>
              <w:rPr>
                <w:rFonts w:ascii="Arial" w:hAnsi="Arial" w:cs="Arial"/>
                <w:bCs/>
                <w:sz w:val="18"/>
                <w:szCs w:val="18"/>
              </w:rPr>
            </w:pPr>
            <w:r>
              <w:rPr>
                <w:rFonts w:ascii="Arial" w:hAnsi="Arial" w:cs="Arial"/>
                <w:bCs/>
                <w:sz w:val="18"/>
                <w:szCs w:val="18"/>
              </w:rPr>
              <w:t>2017</w:t>
            </w:r>
          </w:p>
        </w:tc>
      </w:tr>
      <w:tr w:rsidR="00012EE2" w:rsidRPr="00012EE2" w14:paraId="42A54384" w14:textId="77777777" w:rsidTr="00012EE2">
        <w:tc>
          <w:tcPr>
            <w:tcW w:w="1985" w:type="dxa"/>
            <w:shd w:val="clear" w:color="auto" w:fill="auto"/>
          </w:tcPr>
          <w:p w14:paraId="0C79459C" w14:textId="77777777" w:rsidR="00012EE2" w:rsidRPr="00012EE2" w:rsidRDefault="00012EE2" w:rsidP="00012EE2">
            <w:pPr>
              <w:spacing w:after="0" w:line="240" w:lineRule="auto"/>
              <w:jc w:val="both"/>
              <w:rPr>
                <w:rFonts w:ascii="Arial" w:hAnsi="Arial" w:cs="Arial"/>
                <w:bCs/>
                <w:sz w:val="18"/>
                <w:szCs w:val="18"/>
              </w:rPr>
            </w:pPr>
            <w:r w:rsidRPr="00012EE2">
              <w:rPr>
                <w:rFonts w:ascii="Arial" w:hAnsi="Arial" w:cs="Arial"/>
                <w:bCs/>
                <w:sz w:val="18"/>
                <w:szCs w:val="18"/>
              </w:rPr>
              <w:t>Australia</w:t>
            </w:r>
          </w:p>
        </w:tc>
        <w:tc>
          <w:tcPr>
            <w:tcW w:w="888" w:type="dxa"/>
            <w:shd w:val="clear" w:color="auto" w:fill="auto"/>
          </w:tcPr>
          <w:p w14:paraId="2370333C"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226A5C2A"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655E8927"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76C08B76"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53B31617"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186363AC"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37F385DE"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14635AF6"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r>
      <w:tr w:rsidR="00012EE2" w:rsidRPr="00012EE2" w14:paraId="09ECDE7D" w14:textId="77777777" w:rsidTr="00012EE2">
        <w:tc>
          <w:tcPr>
            <w:tcW w:w="1985" w:type="dxa"/>
            <w:shd w:val="clear" w:color="auto" w:fill="auto"/>
          </w:tcPr>
          <w:p w14:paraId="591C08FA" w14:textId="77777777" w:rsidR="00012EE2" w:rsidRPr="00012EE2" w:rsidRDefault="00012EE2" w:rsidP="00012EE2">
            <w:pPr>
              <w:spacing w:after="0" w:line="240" w:lineRule="auto"/>
              <w:jc w:val="both"/>
              <w:rPr>
                <w:rFonts w:ascii="Arial" w:hAnsi="Arial" w:cs="Arial"/>
                <w:bCs/>
                <w:sz w:val="18"/>
                <w:szCs w:val="18"/>
              </w:rPr>
            </w:pPr>
            <w:r w:rsidRPr="00012EE2">
              <w:rPr>
                <w:rFonts w:ascii="Arial" w:hAnsi="Arial" w:cs="Arial"/>
                <w:bCs/>
                <w:sz w:val="18"/>
                <w:szCs w:val="18"/>
              </w:rPr>
              <w:t>Canada</w:t>
            </w:r>
          </w:p>
        </w:tc>
        <w:tc>
          <w:tcPr>
            <w:tcW w:w="888" w:type="dxa"/>
            <w:shd w:val="clear" w:color="auto" w:fill="auto"/>
          </w:tcPr>
          <w:p w14:paraId="2391397C" w14:textId="77777777" w:rsidR="00012EE2" w:rsidRPr="00012EE2" w:rsidRDefault="00012EE2" w:rsidP="00012EE2">
            <w:pPr>
              <w:spacing w:after="0" w:line="240" w:lineRule="auto"/>
              <w:jc w:val="center"/>
              <w:rPr>
                <w:rFonts w:ascii="Arial" w:hAnsi="Arial" w:cs="Arial"/>
                <w:bCs/>
                <w:sz w:val="18"/>
                <w:szCs w:val="18"/>
              </w:rPr>
            </w:pPr>
          </w:p>
        </w:tc>
        <w:tc>
          <w:tcPr>
            <w:tcW w:w="888" w:type="dxa"/>
            <w:shd w:val="clear" w:color="auto" w:fill="auto"/>
          </w:tcPr>
          <w:p w14:paraId="15571BA6" w14:textId="77777777" w:rsidR="00012EE2" w:rsidRPr="00012EE2" w:rsidRDefault="00012EE2" w:rsidP="00012EE2">
            <w:pPr>
              <w:spacing w:after="0" w:line="240" w:lineRule="auto"/>
              <w:jc w:val="center"/>
              <w:rPr>
                <w:rFonts w:ascii="Arial" w:hAnsi="Arial" w:cs="Arial"/>
                <w:bCs/>
                <w:sz w:val="18"/>
                <w:szCs w:val="18"/>
              </w:rPr>
            </w:pPr>
          </w:p>
        </w:tc>
        <w:tc>
          <w:tcPr>
            <w:tcW w:w="888" w:type="dxa"/>
            <w:shd w:val="clear" w:color="auto" w:fill="auto"/>
          </w:tcPr>
          <w:p w14:paraId="49CC5B5D" w14:textId="77777777" w:rsidR="00012EE2" w:rsidRPr="00012EE2" w:rsidRDefault="00012EE2" w:rsidP="00012EE2">
            <w:pPr>
              <w:spacing w:after="0" w:line="240" w:lineRule="auto"/>
              <w:jc w:val="center"/>
              <w:rPr>
                <w:rFonts w:ascii="Arial" w:hAnsi="Arial" w:cs="Arial"/>
                <w:bCs/>
                <w:sz w:val="18"/>
                <w:szCs w:val="18"/>
              </w:rPr>
            </w:pPr>
          </w:p>
        </w:tc>
        <w:tc>
          <w:tcPr>
            <w:tcW w:w="888" w:type="dxa"/>
            <w:shd w:val="clear" w:color="auto" w:fill="auto"/>
          </w:tcPr>
          <w:p w14:paraId="3FD9D122" w14:textId="77777777" w:rsidR="00012EE2" w:rsidRPr="00012EE2" w:rsidRDefault="00012EE2" w:rsidP="00012EE2">
            <w:pPr>
              <w:spacing w:after="0" w:line="240" w:lineRule="auto"/>
              <w:jc w:val="center"/>
              <w:rPr>
                <w:rFonts w:ascii="Arial" w:hAnsi="Arial" w:cs="Arial"/>
                <w:bCs/>
                <w:sz w:val="18"/>
                <w:szCs w:val="18"/>
              </w:rPr>
            </w:pPr>
          </w:p>
        </w:tc>
        <w:tc>
          <w:tcPr>
            <w:tcW w:w="888" w:type="dxa"/>
          </w:tcPr>
          <w:p w14:paraId="2238D0BB" w14:textId="77777777" w:rsidR="00012EE2" w:rsidRPr="00012EE2" w:rsidRDefault="00012EE2" w:rsidP="00012EE2">
            <w:pPr>
              <w:spacing w:after="0" w:line="240" w:lineRule="auto"/>
              <w:jc w:val="center"/>
              <w:rPr>
                <w:rFonts w:ascii="Arial" w:hAnsi="Arial" w:cs="Arial"/>
                <w:bCs/>
                <w:sz w:val="18"/>
                <w:szCs w:val="18"/>
              </w:rPr>
            </w:pPr>
          </w:p>
        </w:tc>
        <w:tc>
          <w:tcPr>
            <w:tcW w:w="888" w:type="dxa"/>
          </w:tcPr>
          <w:p w14:paraId="78AC656E" w14:textId="77777777" w:rsidR="00012EE2" w:rsidRPr="00012EE2" w:rsidRDefault="00012EE2" w:rsidP="00012EE2">
            <w:pPr>
              <w:spacing w:after="0" w:line="240" w:lineRule="auto"/>
              <w:jc w:val="center"/>
              <w:rPr>
                <w:rFonts w:ascii="Arial" w:hAnsi="Arial" w:cs="Arial"/>
                <w:bCs/>
                <w:sz w:val="18"/>
                <w:szCs w:val="18"/>
              </w:rPr>
            </w:pPr>
          </w:p>
        </w:tc>
        <w:tc>
          <w:tcPr>
            <w:tcW w:w="888" w:type="dxa"/>
          </w:tcPr>
          <w:p w14:paraId="08BC2274"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3482686D" w14:textId="77777777" w:rsidR="00012EE2" w:rsidRPr="00012EE2" w:rsidRDefault="00012EE2" w:rsidP="00012EE2">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r>
      <w:tr w:rsidR="00012EE2" w:rsidRPr="00012EE2" w14:paraId="557E10E2" w14:textId="77777777" w:rsidTr="00012EE2">
        <w:tc>
          <w:tcPr>
            <w:tcW w:w="1985" w:type="dxa"/>
            <w:shd w:val="clear" w:color="auto" w:fill="auto"/>
          </w:tcPr>
          <w:p w14:paraId="5F20206C"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t>Chile</w:t>
            </w:r>
          </w:p>
        </w:tc>
        <w:tc>
          <w:tcPr>
            <w:tcW w:w="888" w:type="dxa"/>
            <w:shd w:val="clear" w:color="auto" w:fill="auto"/>
          </w:tcPr>
          <w:p w14:paraId="6E88C638"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10293D45"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19203B56"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04911FB9"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4E7AA8A4"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52A46A67"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0892CE8F" w14:textId="77777777" w:rsidR="00012EE2" w:rsidRPr="00012EE2" w:rsidRDefault="00012EE2" w:rsidP="00BD3B30">
            <w:pPr>
              <w:spacing w:after="0" w:line="240" w:lineRule="auto"/>
              <w:jc w:val="center"/>
              <w:rPr>
                <w:rFonts w:ascii="Arial" w:hAnsi="Arial" w:cs="Arial"/>
                <w:bCs/>
                <w:sz w:val="18"/>
                <w:szCs w:val="18"/>
              </w:rPr>
            </w:pPr>
          </w:p>
        </w:tc>
        <w:tc>
          <w:tcPr>
            <w:tcW w:w="889" w:type="dxa"/>
          </w:tcPr>
          <w:p w14:paraId="030AEEF6"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r>
      <w:tr w:rsidR="00012EE2" w:rsidRPr="00012EE2" w14:paraId="30A1B614" w14:textId="77777777" w:rsidTr="00012EE2">
        <w:tc>
          <w:tcPr>
            <w:tcW w:w="1985" w:type="dxa"/>
            <w:shd w:val="clear" w:color="auto" w:fill="auto"/>
          </w:tcPr>
          <w:p w14:paraId="605A8CD0" w14:textId="77777777" w:rsidR="00012EE2" w:rsidRPr="00012EE2" w:rsidRDefault="00012EE2" w:rsidP="00BD3B30">
            <w:pPr>
              <w:spacing w:after="0" w:line="240" w:lineRule="auto"/>
              <w:jc w:val="both"/>
              <w:rPr>
                <w:rFonts w:ascii="Arial" w:hAnsi="Arial" w:cs="Arial"/>
                <w:bCs/>
                <w:sz w:val="18"/>
                <w:szCs w:val="18"/>
              </w:rPr>
            </w:pPr>
            <w:r>
              <w:rPr>
                <w:rFonts w:ascii="Arial" w:hAnsi="Arial" w:cs="Arial"/>
                <w:bCs/>
                <w:sz w:val="18"/>
                <w:szCs w:val="18"/>
              </w:rPr>
              <w:t>China</w:t>
            </w:r>
          </w:p>
        </w:tc>
        <w:tc>
          <w:tcPr>
            <w:tcW w:w="888" w:type="dxa"/>
            <w:shd w:val="clear" w:color="auto" w:fill="auto"/>
          </w:tcPr>
          <w:p w14:paraId="0CD8E8D3"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78689149"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5E9A84EB"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68EA1EAF"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78A80E51"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623A2519"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6BAE0AAB" w14:textId="77777777" w:rsidR="00012EE2" w:rsidRPr="00012EE2" w:rsidRDefault="00012EE2" w:rsidP="00BD3B30">
            <w:pPr>
              <w:spacing w:after="0" w:line="240" w:lineRule="auto"/>
              <w:jc w:val="center"/>
              <w:rPr>
                <w:rFonts w:ascii="Arial" w:hAnsi="Arial" w:cs="Arial"/>
                <w:bCs/>
                <w:sz w:val="18"/>
                <w:szCs w:val="18"/>
              </w:rPr>
            </w:pPr>
          </w:p>
        </w:tc>
        <w:tc>
          <w:tcPr>
            <w:tcW w:w="889" w:type="dxa"/>
          </w:tcPr>
          <w:p w14:paraId="0EDC331E"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vertAlign w:val="superscript"/>
              </w:rPr>
              <w:t>#</w:t>
            </w:r>
          </w:p>
        </w:tc>
      </w:tr>
      <w:tr w:rsidR="00012EE2" w:rsidRPr="00012EE2" w14:paraId="461B26F1" w14:textId="77777777" w:rsidTr="00012EE2">
        <w:tc>
          <w:tcPr>
            <w:tcW w:w="1985" w:type="dxa"/>
            <w:shd w:val="clear" w:color="auto" w:fill="auto"/>
          </w:tcPr>
          <w:p w14:paraId="46D2EF3D"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lastRenderedPageBreak/>
              <w:t>Chinese Taipei</w:t>
            </w:r>
          </w:p>
        </w:tc>
        <w:tc>
          <w:tcPr>
            <w:tcW w:w="888" w:type="dxa"/>
            <w:shd w:val="clear" w:color="auto" w:fill="auto"/>
          </w:tcPr>
          <w:p w14:paraId="2530C610"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5B2B118D"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1E4D41D7"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14E39300"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798B1BD2"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68B749AA"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5A91DAB2"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287FB3A2"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r>
      <w:tr w:rsidR="00012EE2" w:rsidRPr="00012EE2" w14:paraId="5116EF27" w14:textId="77777777" w:rsidTr="00012EE2">
        <w:tc>
          <w:tcPr>
            <w:tcW w:w="1985" w:type="dxa"/>
            <w:shd w:val="clear" w:color="auto" w:fill="auto"/>
          </w:tcPr>
          <w:p w14:paraId="1AB1C445"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t>Hong Kong, China</w:t>
            </w:r>
          </w:p>
        </w:tc>
        <w:tc>
          <w:tcPr>
            <w:tcW w:w="888" w:type="dxa"/>
            <w:shd w:val="clear" w:color="auto" w:fill="auto"/>
          </w:tcPr>
          <w:p w14:paraId="30C340F1"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4D9F2807"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6DCF8382"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4CF512CE"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70DF36FC"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3E4D4CB2"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368418EA"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04BC9118"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r>
      <w:tr w:rsidR="00012EE2" w:rsidRPr="00012EE2" w14:paraId="677ECC2F" w14:textId="77777777" w:rsidTr="00012EE2">
        <w:tc>
          <w:tcPr>
            <w:tcW w:w="1985" w:type="dxa"/>
            <w:shd w:val="clear" w:color="auto" w:fill="auto"/>
          </w:tcPr>
          <w:p w14:paraId="77E1962A"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t>Indonesia</w:t>
            </w:r>
          </w:p>
        </w:tc>
        <w:tc>
          <w:tcPr>
            <w:tcW w:w="888" w:type="dxa"/>
            <w:shd w:val="clear" w:color="auto" w:fill="auto"/>
          </w:tcPr>
          <w:p w14:paraId="244AB1C9"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60932E7B"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096B02F2"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695CC4B8"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26F3B9A3"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6F25602E"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07E7A6DF"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vertAlign w:val="superscript"/>
              </w:rPr>
              <w:t>#</w:t>
            </w:r>
          </w:p>
        </w:tc>
        <w:tc>
          <w:tcPr>
            <w:tcW w:w="889" w:type="dxa"/>
          </w:tcPr>
          <w:p w14:paraId="5CF96AB0" w14:textId="77777777" w:rsidR="00012EE2" w:rsidRPr="00012EE2" w:rsidRDefault="00012EE2" w:rsidP="00BD3B30">
            <w:pPr>
              <w:spacing w:after="0" w:line="240" w:lineRule="auto"/>
              <w:jc w:val="center"/>
              <w:rPr>
                <w:rFonts w:ascii="Arial" w:hAnsi="Arial" w:cs="Arial"/>
                <w:bCs/>
                <w:sz w:val="18"/>
                <w:szCs w:val="18"/>
              </w:rPr>
            </w:pPr>
          </w:p>
        </w:tc>
      </w:tr>
      <w:tr w:rsidR="00012EE2" w:rsidRPr="00012EE2" w14:paraId="5F08F8D4" w14:textId="77777777" w:rsidTr="00012EE2">
        <w:tc>
          <w:tcPr>
            <w:tcW w:w="1985" w:type="dxa"/>
            <w:shd w:val="clear" w:color="auto" w:fill="auto"/>
          </w:tcPr>
          <w:p w14:paraId="066C16A5"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t>Japan</w:t>
            </w:r>
          </w:p>
        </w:tc>
        <w:tc>
          <w:tcPr>
            <w:tcW w:w="888" w:type="dxa"/>
            <w:shd w:val="clear" w:color="auto" w:fill="auto"/>
          </w:tcPr>
          <w:p w14:paraId="7BAD7D2C"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49A7FAE4"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4C50EB0C"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57560C9D"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1B2EDA66"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6F7D3C17"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327731AC"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21B95BF1"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r>
      <w:tr w:rsidR="00012EE2" w:rsidRPr="00012EE2" w14:paraId="7879E7D0" w14:textId="77777777" w:rsidTr="00012EE2">
        <w:tc>
          <w:tcPr>
            <w:tcW w:w="1985" w:type="dxa"/>
            <w:shd w:val="clear" w:color="auto" w:fill="auto"/>
          </w:tcPr>
          <w:p w14:paraId="763EB368"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t>Malaysia</w:t>
            </w:r>
          </w:p>
        </w:tc>
        <w:tc>
          <w:tcPr>
            <w:tcW w:w="888" w:type="dxa"/>
            <w:shd w:val="clear" w:color="auto" w:fill="auto"/>
          </w:tcPr>
          <w:p w14:paraId="5E75872E"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5DCFC6DA"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070C7C8E"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05130185"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452E0C0E"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12914C88"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6B31AFE8"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vertAlign w:val="superscript"/>
              </w:rPr>
              <w:t>#</w:t>
            </w:r>
          </w:p>
        </w:tc>
        <w:tc>
          <w:tcPr>
            <w:tcW w:w="889" w:type="dxa"/>
          </w:tcPr>
          <w:p w14:paraId="6C364174" w14:textId="77777777" w:rsidR="00012EE2" w:rsidRPr="00012EE2" w:rsidRDefault="00012EE2" w:rsidP="00BD3B30">
            <w:pPr>
              <w:spacing w:after="0" w:line="240" w:lineRule="auto"/>
              <w:jc w:val="center"/>
              <w:rPr>
                <w:rFonts w:ascii="Arial" w:hAnsi="Arial" w:cs="Arial"/>
                <w:bCs/>
                <w:sz w:val="18"/>
                <w:szCs w:val="18"/>
              </w:rPr>
            </w:pPr>
          </w:p>
        </w:tc>
      </w:tr>
      <w:tr w:rsidR="00012EE2" w:rsidRPr="00012EE2" w14:paraId="4E15C442" w14:textId="77777777" w:rsidTr="00012EE2">
        <w:tc>
          <w:tcPr>
            <w:tcW w:w="1985" w:type="dxa"/>
            <w:shd w:val="clear" w:color="auto" w:fill="auto"/>
          </w:tcPr>
          <w:p w14:paraId="77BF0D52"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t>Mexico</w:t>
            </w:r>
          </w:p>
        </w:tc>
        <w:tc>
          <w:tcPr>
            <w:tcW w:w="888" w:type="dxa"/>
            <w:shd w:val="clear" w:color="auto" w:fill="auto"/>
          </w:tcPr>
          <w:p w14:paraId="776EFF3E"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7842E27C"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38F79DB7"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0E6A5A43"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21157B95"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5032C24B"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465495CE" w14:textId="77777777" w:rsidR="00012EE2" w:rsidRPr="00012EE2" w:rsidRDefault="00012EE2" w:rsidP="00BD3B30">
            <w:pPr>
              <w:spacing w:after="0" w:line="240" w:lineRule="auto"/>
              <w:jc w:val="center"/>
              <w:rPr>
                <w:rFonts w:ascii="Arial" w:hAnsi="Arial" w:cs="Arial"/>
                <w:bCs/>
                <w:sz w:val="18"/>
                <w:szCs w:val="18"/>
              </w:rPr>
            </w:pPr>
          </w:p>
        </w:tc>
        <w:tc>
          <w:tcPr>
            <w:tcW w:w="889" w:type="dxa"/>
          </w:tcPr>
          <w:p w14:paraId="3603E284" w14:textId="77777777" w:rsidR="00012EE2" w:rsidRPr="00012EE2" w:rsidRDefault="00012EE2" w:rsidP="00BD3B30">
            <w:pPr>
              <w:spacing w:after="0" w:line="240" w:lineRule="auto"/>
              <w:jc w:val="center"/>
              <w:rPr>
                <w:rFonts w:ascii="Arial" w:hAnsi="Arial" w:cs="Arial"/>
                <w:bCs/>
                <w:sz w:val="18"/>
                <w:szCs w:val="18"/>
              </w:rPr>
            </w:pPr>
          </w:p>
        </w:tc>
      </w:tr>
      <w:tr w:rsidR="00012EE2" w:rsidRPr="00012EE2" w14:paraId="6B160BF2" w14:textId="77777777" w:rsidTr="00012EE2">
        <w:tc>
          <w:tcPr>
            <w:tcW w:w="1985" w:type="dxa"/>
            <w:shd w:val="clear" w:color="auto" w:fill="auto"/>
          </w:tcPr>
          <w:p w14:paraId="3416FDCE"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t>New Zealand</w:t>
            </w:r>
          </w:p>
        </w:tc>
        <w:tc>
          <w:tcPr>
            <w:tcW w:w="888" w:type="dxa"/>
            <w:shd w:val="clear" w:color="auto" w:fill="auto"/>
          </w:tcPr>
          <w:p w14:paraId="71139BE7"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1850E57B"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72805D32"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41844C3D"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0B6D8A6B"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0463DE93"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065E6D9F"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6FA0136C" w14:textId="77777777" w:rsidR="00012EE2" w:rsidRPr="00012EE2" w:rsidRDefault="00012EE2" w:rsidP="00BD3B30">
            <w:pPr>
              <w:spacing w:after="0" w:line="240" w:lineRule="auto"/>
              <w:jc w:val="center"/>
              <w:rPr>
                <w:rFonts w:ascii="Arial" w:hAnsi="Arial" w:cs="Arial"/>
                <w:bCs/>
                <w:sz w:val="18"/>
                <w:szCs w:val="18"/>
              </w:rPr>
            </w:pPr>
          </w:p>
        </w:tc>
      </w:tr>
      <w:tr w:rsidR="00012EE2" w:rsidRPr="00012EE2" w14:paraId="4B2FA7F8" w14:textId="77777777" w:rsidTr="00012EE2">
        <w:tc>
          <w:tcPr>
            <w:tcW w:w="1985" w:type="dxa"/>
            <w:shd w:val="clear" w:color="auto" w:fill="auto"/>
          </w:tcPr>
          <w:p w14:paraId="47D52A8A"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t>Peru</w:t>
            </w:r>
          </w:p>
        </w:tc>
        <w:tc>
          <w:tcPr>
            <w:tcW w:w="888" w:type="dxa"/>
            <w:shd w:val="clear" w:color="auto" w:fill="auto"/>
          </w:tcPr>
          <w:p w14:paraId="57CDD210"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0E00992A"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4800A292"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5B698B5C"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7B143DD5"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5295066B"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3A242265" w14:textId="77777777" w:rsidR="00012EE2" w:rsidRPr="00012EE2" w:rsidRDefault="00012EE2" w:rsidP="00BD3B30">
            <w:pPr>
              <w:spacing w:after="0" w:line="240" w:lineRule="auto"/>
              <w:jc w:val="center"/>
              <w:rPr>
                <w:rFonts w:ascii="Arial" w:hAnsi="Arial" w:cs="Arial"/>
                <w:bCs/>
                <w:sz w:val="18"/>
                <w:szCs w:val="18"/>
              </w:rPr>
            </w:pPr>
          </w:p>
        </w:tc>
        <w:tc>
          <w:tcPr>
            <w:tcW w:w="889" w:type="dxa"/>
          </w:tcPr>
          <w:p w14:paraId="17484945" w14:textId="77777777" w:rsidR="00012EE2" w:rsidRPr="00012EE2" w:rsidRDefault="00012EE2" w:rsidP="00BD3B30">
            <w:pPr>
              <w:spacing w:after="0" w:line="240" w:lineRule="auto"/>
              <w:jc w:val="center"/>
              <w:rPr>
                <w:rFonts w:ascii="Arial" w:hAnsi="Arial" w:cs="Arial"/>
                <w:bCs/>
                <w:sz w:val="18"/>
                <w:szCs w:val="18"/>
              </w:rPr>
            </w:pPr>
          </w:p>
        </w:tc>
      </w:tr>
      <w:tr w:rsidR="00012EE2" w:rsidRPr="00012EE2" w14:paraId="372DA696" w14:textId="77777777" w:rsidTr="00012EE2">
        <w:tc>
          <w:tcPr>
            <w:tcW w:w="1985" w:type="dxa"/>
            <w:shd w:val="clear" w:color="auto" w:fill="auto"/>
          </w:tcPr>
          <w:p w14:paraId="7E4BAF01" w14:textId="77777777" w:rsidR="00012EE2" w:rsidRPr="00012EE2" w:rsidRDefault="00012EE2" w:rsidP="00BD3B30">
            <w:pPr>
              <w:spacing w:after="0" w:line="240" w:lineRule="auto"/>
              <w:jc w:val="both"/>
              <w:rPr>
                <w:rFonts w:ascii="Arial" w:hAnsi="Arial" w:cs="Arial"/>
                <w:bCs/>
                <w:sz w:val="18"/>
                <w:szCs w:val="18"/>
              </w:rPr>
            </w:pPr>
            <w:r w:rsidRPr="00012EE2">
              <w:rPr>
                <w:rFonts w:ascii="Arial" w:hAnsi="Arial" w:cs="Arial"/>
                <w:bCs/>
                <w:sz w:val="18"/>
                <w:szCs w:val="18"/>
              </w:rPr>
              <w:t>The Philippines</w:t>
            </w:r>
          </w:p>
        </w:tc>
        <w:tc>
          <w:tcPr>
            <w:tcW w:w="888" w:type="dxa"/>
            <w:shd w:val="clear" w:color="auto" w:fill="auto"/>
          </w:tcPr>
          <w:p w14:paraId="3885B85E"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vertAlign w:val="superscript"/>
              </w:rPr>
              <w:t>#</w:t>
            </w:r>
          </w:p>
        </w:tc>
        <w:tc>
          <w:tcPr>
            <w:tcW w:w="888" w:type="dxa"/>
            <w:shd w:val="clear" w:color="auto" w:fill="auto"/>
          </w:tcPr>
          <w:p w14:paraId="7CFEC37D"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549E8E57" w14:textId="77777777" w:rsidR="00012EE2" w:rsidRPr="00012EE2" w:rsidRDefault="00012EE2" w:rsidP="00BD3B30">
            <w:pPr>
              <w:spacing w:after="0" w:line="240" w:lineRule="auto"/>
              <w:jc w:val="center"/>
              <w:rPr>
                <w:rFonts w:ascii="Arial" w:hAnsi="Arial" w:cs="Arial"/>
                <w:bCs/>
                <w:sz w:val="18"/>
                <w:szCs w:val="18"/>
              </w:rPr>
            </w:pPr>
          </w:p>
        </w:tc>
        <w:tc>
          <w:tcPr>
            <w:tcW w:w="888" w:type="dxa"/>
            <w:shd w:val="clear" w:color="auto" w:fill="auto"/>
          </w:tcPr>
          <w:p w14:paraId="61C78A3A"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3F0EBF1E"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33C6B8E4" w14:textId="77777777" w:rsidR="00012EE2" w:rsidRPr="00012EE2" w:rsidRDefault="00012EE2" w:rsidP="00BD3B30">
            <w:pPr>
              <w:spacing w:after="0" w:line="240" w:lineRule="auto"/>
              <w:jc w:val="center"/>
              <w:rPr>
                <w:rFonts w:ascii="Arial" w:hAnsi="Arial" w:cs="Arial"/>
                <w:bCs/>
                <w:sz w:val="18"/>
                <w:szCs w:val="18"/>
              </w:rPr>
            </w:pPr>
          </w:p>
        </w:tc>
        <w:tc>
          <w:tcPr>
            <w:tcW w:w="888" w:type="dxa"/>
          </w:tcPr>
          <w:p w14:paraId="69AFD83F"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1A07C56D" w14:textId="77777777" w:rsidR="00012EE2" w:rsidRPr="00012EE2" w:rsidRDefault="00012EE2" w:rsidP="00BD3B30">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r>
      <w:tr w:rsidR="00012EE2" w:rsidRPr="00012EE2" w14:paraId="71024CE4" w14:textId="77777777" w:rsidTr="00012EE2">
        <w:tc>
          <w:tcPr>
            <w:tcW w:w="1985" w:type="dxa"/>
            <w:shd w:val="clear" w:color="auto" w:fill="auto"/>
          </w:tcPr>
          <w:p w14:paraId="6D5CA6F9" w14:textId="77777777" w:rsidR="00012EE2" w:rsidRPr="00012EE2" w:rsidRDefault="00012EE2" w:rsidP="001F5F43">
            <w:pPr>
              <w:spacing w:after="0" w:line="240" w:lineRule="auto"/>
              <w:jc w:val="both"/>
              <w:rPr>
                <w:rFonts w:ascii="Arial" w:hAnsi="Arial" w:cs="Arial"/>
                <w:bCs/>
                <w:sz w:val="18"/>
                <w:szCs w:val="18"/>
              </w:rPr>
            </w:pPr>
            <w:r w:rsidRPr="00012EE2">
              <w:rPr>
                <w:rFonts w:ascii="Arial" w:hAnsi="Arial" w:cs="Arial"/>
                <w:bCs/>
                <w:sz w:val="18"/>
                <w:szCs w:val="18"/>
              </w:rPr>
              <w:t>Republic of Korea</w:t>
            </w:r>
          </w:p>
        </w:tc>
        <w:tc>
          <w:tcPr>
            <w:tcW w:w="888" w:type="dxa"/>
            <w:shd w:val="clear" w:color="auto" w:fill="auto"/>
          </w:tcPr>
          <w:p w14:paraId="167EA089"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12E167D6"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6C593BD4"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365931F9"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16DEDDF9"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7EF65BFD"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4C340480" w14:textId="77777777" w:rsidR="00012EE2" w:rsidRPr="00012EE2" w:rsidRDefault="00012EE2" w:rsidP="001F5F43">
            <w:pPr>
              <w:spacing w:after="0" w:line="240" w:lineRule="auto"/>
              <w:jc w:val="center"/>
              <w:rPr>
                <w:rFonts w:ascii="Arial" w:hAnsi="Arial" w:cs="Arial"/>
                <w:bCs/>
                <w:sz w:val="18"/>
                <w:szCs w:val="18"/>
              </w:rPr>
            </w:pPr>
          </w:p>
        </w:tc>
        <w:tc>
          <w:tcPr>
            <w:tcW w:w="889" w:type="dxa"/>
          </w:tcPr>
          <w:p w14:paraId="029D8BA1" w14:textId="77777777" w:rsidR="00012EE2" w:rsidRPr="00012EE2" w:rsidRDefault="00012EE2" w:rsidP="001F5F43">
            <w:pPr>
              <w:spacing w:after="0" w:line="240" w:lineRule="auto"/>
              <w:jc w:val="center"/>
              <w:rPr>
                <w:rFonts w:ascii="Arial" w:hAnsi="Arial" w:cs="Arial"/>
                <w:bCs/>
                <w:sz w:val="18"/>
                <w:szCs w:val="18"/>
              </w:rPr>
            </w:pPr>
          </w:p>
        </w:tc>
      </w:tr>
      <w:tr w:rsidR="00012EE2" w:rsidRPr="00012EE2" w14:paraId="5EBB2F1B" w14:textId="77777777" w:rsidTr="00012EE2">
        <w:tc>
          <w:tcPr>
            <w:tcW w:w="1985" w:type="dxa"/>
            <w:shd w:val="clear" w:color="auto" w:fill="auto"/>
          </w:tcPr>
          <w:p w14:paraId="004CC9E2" w14:textId="77777777" w:rsidR="00012EE2" w:rsidRPr="00012EE2" w:rsidRDefault="00012EE2" w:rsidP="001F5F43">
            <w:pPr>
              <w:spacing w:after="0" w:line="240" w:lineRule="auto"/>
              <w:jc w:val="both"/>
              <w:rPr>
                <w:rFonts w:ascii="Arial" w:hAnsi="Arial" w:cs="Arial"/>
                <w:bCs/>
                <w:sz w:val="18"/>
                <w:szCs w:val="18"/>
              </w:rPr>
            </w:pPr>
            <w:r w:rsidRPr="00012EE2">
              <w:rPr>
                <w:rFonts w:ascii="Arial" w:hAnsi="Arial" w:cs="Arial"/>
                <w:bCs/>
                <w:sz w:val="18"/>
                <w:szCs w:val="18"/>
              </w:rPr>
              <w:t>Russia</w:t>
            </w:r>
          </w:p>
        </w:tc>
        <w:tc>
          <w:tcPr>
            <w:tcW w:w="888" w:type="dxa"/>
            <w:shd w:val="clear" w:color="auto" w:fill="auto"/>
          </w:tcPr>
          <w:p w14:paraId="1CE9A1AB"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49EBEA4C"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7A885147"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5AA311AB"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3CE9B725"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6D23E11A"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147F9A69"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7E535A46"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r>
      <w:tr w:rsidR="00012EE2" w:rsidRPr="00012EE2" w14:paraId="57AF9521" w14:textId="77777777" w:rsidTr="00012EE2">
        <w:tc>
          <w:tcPr>
            <w:tcW w:w="1985" w:type="dxa"/>
            <w:shd w:val="clear" w:color="auto" w:fill="auto"/>
          </w:tcPr>
          <w:p w14:paraId="4E0B0C6E" w14:textId="77777777" w:rsidR="00012EE2" w:rsidRPr="00012EE2" w:rsidRDefault="00012EE2" w:rsidP="001F5F43">
            <w:pPr>
              <w:spacing w:after="0" w:line="240" w:lineRule="auto"/>
              <w:jc w:val="both"/>
              <w:rPr>
                <w:rFonts w:ascii="Arial" w:hAnsi="Arial" w:cs="Arial"/>
                <w:bCs/>
                <w:sz w:val="18"/>
                <w:szCs w:val="18"/>
              </w:rPr>
            </w:pPr>
            <w:r w:rsidRPr="00012EE2">
              <w:rPr>
                <w:rFonts w:ascii="Arial" w:hAnsi="Arial" w:cs="Arial"/>
                <w:bCs/>
                <w:sz w:val="18"/>
                <w:szCs w:val="18"/>
              </w:rPr>
              <w:t>Singapore</w:t>
            </w:r>
          </w:p>
        </w:tc>
        <w:tc>
          <w:tcPr>
            <w:tcW w:w="888" w:type="dxa"/>
            <w:shd w:val="clear" w:color="auto" w:fill="auto"/>
          </w:tcPr>
          <w:p w14:paraId="18E8A7D6"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307B8859"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0E2A7C60"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0EF231A4"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7C670DFB"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1890593C"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74BC20CB" w14:textId="77777777" w:rsidR="00012EE2" w:rsidRPr="00012EE2" w:rsidRDefault="00012EE2" w:rsidP="001F5F43">
            <w:pPr>
              <w:spacing w:after="0" w:line="240" w:lineRule="auto"/>
              <w:jc w:val="center"/>
              <w:rPr>
                <w:rFonts w:ascii="Arial" w:hAnsi="Arial" w:cs="Arial"/>
                <w:bCs/>
                <w:sz w:val="18"/>
                <w:szCs w:val="18"/>
              </w:rPr>
            </w:pPr>
          </w:p>
        </w:tc>
        <w:tc>
          <w:tcPr>
            <w:tcW w:w="889" w:type="dxa"/>
          </w:tcPr>
          <w:p w14:paraId="70430F51"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r>
      <w:tr w:rsidR="00012EE2" w:rsidRPr="00012EE2" w14:paraId="1A13BE4D" w14:textId="77777777" w:rsidTr="00012EE2">
        <w:tc>
          <w:tcPr>
            <w:tcW w:w="1985" w:type="dxa"/>
            <w:shd w:val="clear" w:color="auto" w:fill="auto"/>
          </w:tcPr>
          <w:p w14:paraId="05F8F2D3" w14:textId="77777777" w:rsidR="00012EE2" w:rsidRPr="00012EE2" w:rsidRDefault="00012EE2" w:rsidP="001F5F43">
            <w:pPr>
              <w:spacing w:after="0" w:line="240" w:lineRule="auto"/>
              <w:jc w:val="both"/>
              <w:rPr>
                <w:rFonts w:ascii="Arial" w:hAnsi="Arial" w:cs="Arial"/>
                <w:bCs/>
                <w:sz w:val="18"/>
                <w:szCs w:val="18"/>
              </w:rPr>
            </w:pPr>
            <w:r w:rsidRPr="00012EE2">
              <w:rPr>
                <w:rFonts w:ascii="Arial" w:hAnsi="Arial" w:cs="Arial"/>
                <w:bCs/>
                <w:sz w:val="18"/>
                <w:szCs w:val="18"/>
              </w:rPr>
              <w:t>Thailand</w:t>
            </w:r>
          </w:p>
        </w:tc>
        <w:tc>
          <w:tcPr>
            <w:tcW w:w="888" w:type="dxa"/>
            <w:shd w:val="clear" w:color="auto" w:fill="auto"/>
          </w:tcPr>
          <w:p w14:paraId="3A884858"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194C1A95"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17A48BF7"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1E9A414C"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1EC7CDCA"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722E754D"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7B5710A4" w14:textId="77777777" w:rsidR="00012EE2" w:rsidRPr="00012EE2" w:rsidRDefault="00012EE2" w:rsidP="001F5F43">
            <w:pPr>
              <w:spacing w:after="0" w:line="240" w:lineRule="auto"/>
              <w:jc w:val="center"/>
              <w:rPr>
                <w:rFonts w:ascii="Arial" w:hAnsi="Arial" w:cs="Arial"/>
                <w:bCs/>
                <w:sz w:val="18"/>
                <w:szCs w:val="18"/>
              </w:rPr>
            </w:pPr>
          </w:p>
        </w:tc>
        <w:tc>
          <w:tcPr>
            <w:tcW w:w="889" w:type="dxa"/>
          </w:tcPr>
          <w:p w14:paraId="56266594" w14:textId="77777777" w:rsidR="00012EE2" w:rsidRPr="00012EE2" w:rsidRDefault="00012EE2" w:rsidP="001F5F43">
            <w:pPr>
              <w:spacing w:after="0" w:line="240" w:lineRule="auto"/>
              <w:jc w:val="center"/>
              <w:rPr>
                <w:rFonts w:ascii="Arial" w:hAnsi="Arial" w:cs="Arial"/>
                <w:bCs/>
                <w:sz w:val="18"/>
                <w:szCs w:val="18"/>
              </w:rPr>
            </w:pPr>
          </w:p>
        </w:tc>
      </w:tr>
      <w:tr w:rsidR="00012EE2" w:rsidRPr="00012EE2" w14:paraId="5B67490E" w14:textId="77777777" w:rsidTr="00012EE2">
        <w:tc>
          <w:tcPr>
            <w:tcW w:w="1985" w:type="dxa"/>
            <w:shd w:val="clear" w:color="auto" w:fill="auto"/>
          </w:tcPr>
          <w:p w14:paraId="02785A28" w14:textId="77777777" w:rsidR="00012EE2" w:rsidRPr="00012EE2" w:rsidRDefault="00E05ABB" w:rsidP="001F5F43">
            <w:pPr>
              <w:spacing w:after="0" w:line="240" w:lineRule="auto"/>
              <w:jc w:val="both"/>
              <w:rPr>
                <w:rFonts w:ascii="Arial" w:hAnsi="Arial" w:cs="Arial"/>
                <w:bCs/>
                <w:sz w:val="18"/>
                <w:szCs w:val="18"/>
              </w:rPr>
            </w:pPr>
            <w:r>
              <w:rPr>
                <w:rFonts w:ascii="Arial" w:hAnsi="Arial" w:cs="Arial"/>
                <w:bCs/>
                <w:sz w:val="18"/>
                <w:szCs w:val="18"/>
              </w:rPr>
              <w:t>Viet Nam</w:t>
            </w:r>
          </w:p>
        </w:tc>
        <w:tc>
          <w:tcPr>
            <w:tcW w:w="888" w:type="dxa"/>
            <w:shd w:val="clear" w:color="auto" w:fill="auto"/>
          </w:tcPr>
          <w:p w14:paraId="5E275D43"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2731BE0B"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3A54694A" w14:textId="77777777" w:rsidR="00012EE2" w:rsidRPr="00012EE2" w:rsidRDefault="00012EE2" w:rsidP="001F5F43">
            <w:pPr>
              <w:spacing w:after="0" w:line="240" w:lineRule="auto"/>
              <w:jc w:val="center"/>
              <w:rPr>
                <w:rFonts w:ascii="Arial" w:hAnsi="Arial" w:cs="Arial"/>
                <w:bCs/>
                <w:sz w:val="18"/>
                <w:szCs w:val="18"/>
              </w:rPr>
            </w:pPr>
          </w:p>
        </w:tc>
        <w:tc>
          <w:tcPr>
            <w:tcW w:w="888" w:type="dxa"/>
            <w:shd w:val="clear" w:color="auto" w:fill="auto"/>
          </w:tcPr>
          <w:p w14:paraId="535805B0"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72DF078D" w14:textId="77777777" w:rsidR="00012EE2" w:rsidRPr="00012EE2" w:rsidRDefault="00012EE2" w:rsidP="001F5F43">
            <w:pPr>
              <w:spacing w:after="0" w:line="240" w:lineRule="auto"/>
              <w:jc w:val="center"/>
              <w:rPr>
                <w:rFonts w:ascii="Arial" w:hAnsi="Arial" w:cs="Arial"/>
                <w:bCs/>
                <w:sz w:val="18"/>
                <w:szCs w:val="18"/>
              </w:rPr>
            </w:pPr>
          </w:p>
        </w:tc>
        <w:tc>
          <w:tcPr>
            <w:tcW w:w="888" w:type="dxa"/>
          </w:tcPr>
          <w:p w14:paraId="7131AB86"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tcPr>
          <w:p w14:paraId="198E24E6"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7D2A50B6" w14:textId="77777777" w:rsidR="00012EE2" w:rsidRPr="00012EE2" w:rsidRDefault="00012EE2" w:rsidP="001F5F43">
            <w:pPr>
              <w:spacing w:after="0" w:line="240" w:lineRule="auto"/>
              <w:jc w:val="center"/>
              <w:rPr>
                <w:rFonts w:ascii="Arial" w:hAnsi="Arial" w:cs="Arial"/>
                <w:bCs/>
                <w:sz w:val="18"/>
                <w:szCs w:val="18"/>
              </w:rPr>
            </w:pPr>
          </w:p>
        </w:tc>
      </w:tr>
      <w:tr w:rsidR="00012EE2" w:rsidRPr="00012EE2" w14:paraId="7CDC9754" w14:textId="77777777" w:rsidTr="00012EE2">
        <w:tc>
          <w:tcPr>
            <w:tcW w:w="1985" w:type="dxa"/>
            <w:shd w:val="clear" w:color="auto" w:fill="auto"/>
          </w:tcPr>
          <w:p w14:paraId="246A9081" w14:textId="77777777" w:rsidR="00012EE2" w:rsidRPr="00012EE2" w:rsidRDefault="00012EE2" w:rsidP="001F5F43">
            <w:pPr>
              <w:spacing w:after="0" w:line="240" w:lineRule="auto"/>
              <w:jc w:val="both"/>
              <w:rPr>
                <w:rFonts w:ascii="Arial" w:hAnsi="Arial" w:cs="Arial"/>
                <w:bCs/>
                <w:sz w:val="18"/>
                <w:szCs w:val="18"/>
              </w:rPr>
            </w:pPr>
            <w:r w:rsidRPr="00012EE2">
              <w:rPr>
                <w:rFonts w:ascii="Arial" w:hAnsi="Arial" w:cs="Arial"/>
                <w:bCs/>
                <w:sz w:val="18"/>
                <w:szCs w:val="18"/>
              </w:rPr>
              <w:t>The United States</w:t>
            </w:r>
          </w:p>
        </w:tc>
        <w:tc>
          <w:tcPr>
            <w:tcW w:w="888" w:type="dxa"/>
            <w:shd w:val="clear" w:color="auto" w:fill="auto"/>
          </w:tcPr>
          <w:p w14:paraId="2736665A"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8" w:type="dxa"/>
            <w:shd w:val="clear" w:color="auto" w:fill="auto"/>
          </w:tcPr>
          <w:p w14:paraId="6D015B17"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rPr>
              <w:t>*</w:t>
            </w:r>
          </w:p>
        </w:tc>
        <w:tc>
          <w:tcPr>
            <w:tcW w:w="888" w:type="dxa"/>
            <w:shd w:val="clear" w:color="auto" w:fill="auto"/>
          </w:tcPr>
          <w:p w14:paraId="68107DBC"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rPr>
              <w:t>*</w:t>
            </w:r>
          </w:p>
        </w:tc>
        <w:tc>
          <w:tcPr>
            <w:tcW w:w="888" w:type="dxa"/>
            <w:shd w:val="clear" w:color="auto" w:fill="auto"/>
          </w:tcPr>
          <w:p w14:paraId="5BB48337"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rPr>
              <w:t>*</w:t>
            </w:r>
          </w:p>
        </w:tc>
        <w:tc>
          <w:tcPr>
            <w:tcW w:w="888" w:type="dxa"/>
          </w:tcPr>
          <w:p w14:paraId="371AC0BA"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rPr>
              <w:t>*</w:t>
            </w:r>
          </w:p>
        </w:tc>
        <w:tc>
          <w:tcPr>
            <w:tcW w:w="888" w:type="dxa"/>
          </w:tcPr>
          <w:p w14:paraId="1860810E"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rPr>
              <w:t>*</w:t>
            </w:r>
          </w:p>
        </w:tc>
        <w:tc>
          <w:tcPr>
            <w:tcW w:w="888" w:type="dxa"/>
          </w:tcPr>
          <w:p w14:paraId="4943B5A0"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p>
        </w:tc>
        <w:tc>
          <w:tcPr>
            <w:tcW w:w="889" w:type="dxa"/>
          </w:tcPr>
          <w:p w14:paraId="459B962A" w14:textId="77777777" w:rsidR="00012EE2" w:rsidRPr="00012EE2" w:rsidRDefault="00012EE2" w:rsidP="001F5F43">
            <w:pPr>
              <w:spacing w:after="0" w:line="240" w:lineRule="auto"/>
              <w:jc w:val="center"/>
              <w:rPr>
                <w:rFonts w:ascii="Arial" w:hAnsi="Arial" w:cs="Arial"/>
                <w:bCs/>
                <w:sz w:val="18"/>
                <w:szCs w:val="18"/>
              </w:rPr>
            </w:pPr>
            <w:r w:rsidRPr="00012EE2">
              <w:rPr>
                <w:rFonts w:ascii="Arial" w:hAnsi="Arial" w:cs="Arial"/>
                <w:bCs/>
                <w:sz w:val="18"/>
                <w:szCs w:val="18"/>
              </w:rPr>
              <w:sym w:font="Wingdings" w:char="F0FC"/>
            </w:r>
            <w:r w:rsidRPr="00012EE2">
              <w:rPr>
                <w:rFonts w:ascii="Arial" w:hAnsi="Arial" w:cs="Arial"/>
                <w:bCs/>
                <w:sz w:val="18"/>
                <w:szCs w:val="18"/>
              </w:rPr>
              <w:t>*</w:t>
            </w:r>
          </w:p>
        </w:tc>
      </w:tr>
    </w:tbl>
    <w:p w14:paraId="35A67C0F" w14:textId="77777777" w:rsidR="00B7441A" w:rsidRPr="00B519E8" w:rsidRDefault="00B7441A" w:rsidP="00B7441A">
      <w:pPr>
        <w:spacing w:after="0" w:line="240" w:lineRule="auto"/>
        <w:jc w:val="both"/>
        <w:rPr>
          <w:rFonts w:ascii="Arial" w:hAnsi="Arial" w:cs="Arial"/>
          <w:bCs/>
          <w:sz w:val="18"/>
          <w:szCs w:val="18"/>
        </w:rPr>
      </w:pPr>
      <w:r w:rsidRPr="00B519E8">
        <w:rPr>
          <w:rFonts w:ascii="Arial" w:hAnsi="Arial" w:cs="Arial"/>
          <w:bCs/>
          <w:sz w:val="18"/>
          <w:szCs w:val="18"/>
          <w:vertAlign w:val="superscript"/>
        </w:rPr>
        <w:t>#</w:t>
      </w:r>
      <w:r w:rsidRPr="00B519E8">
        <w:rPr>
          <w:rFonts w:ascii="Arial" w:hAnsi="Arial" w:cs="Arial"/>
          <w:bCs/>
          <w:sz w:val="18"/>
          <w:szCs w:val="18"/>
        </w:rPr>
        <w:t>Only the general information section was completed.</w:t>
      </w:r>
    </w:p>
    <w:p w14:paraId="4EF21FBE" w14:textId="77777777" w:rsidR="00B7441A" w:rsidRPr="00B519E8" w:rsidRDefault="00B7441A" w:rsidP="00B7441A">
      <w:pPr>
        <w:spacing w:after="0" w:line="240" w:lineRule="auto"/>
        <w:jc w:val="both"/>
        <w:rPr>
          <w:rFonts w:ascii="Arial" w:hAnsi="Arial" w:cs="Arial"/>
          <w:bCs/>
          <w:sz w:val="18"/>
          <w:szCs w:val="18"/>
        </w:rPr>
      </w:pPr>
      <w:r w:rsidRPr="00232387">
        <w:rPr>
          <w:rFonts w:ascii="Arial" w:hAnsi="Arial" w:cs="Arial"/>
          <w:bCs/>
          <w:sz w:val="18"/>
          <w:szCs w:val="18"/>
        </w:rPr>
        <w:t>*</w:t>
      </w:r>
      <w:r>
        <w:rPr>
          <w:rFonts w:ascii="Arial" w:hAnsi="Arial" w:cs="Arial"/>
          <w:bCs/>
          <w:sz w:val="18"/>
          <w:szCs w:val="18"/>
        </w:rPr>
        <w:t xml:space="preserve">Only </w:t>
      </w:r>
      <w:r w:rsidRPr="00B519E8">
        <w:rPr>
          <w:rFonts w:ascii="Arial" w:hAnsi="Arial" w:cs="Arial"/>
          <w:bCs/>
          <w:sz w:val="18"/>
          <w:szCs w:val="18"/>
        </w:rPr>
        <w:t>industry response</w:t>
      </w:r>
      <w:r>
        <w:rPr>
          <w:rFonts w:ascii="Arial" w:hAnsi="Arial" w:cs="Arial"/>
          <w:bCs/>
          <w:sz w:val="18"/>
          <w:szCs w:val="18"/>
        </w:rPr>
        <w:t>s have been received.</w:t>
      </w:r>
    </w:p>
    <w:p w14:paraId="39B8A320" w14:textId="77777777" w:rsidR="00B7441A" w:rsidRDefault="00B7441A" w:rsidP="00B7441A">
      <w:pPr>
        <w:spacing w:after="0" w:line="240" w:lineRule="auto"/>
        <w:jc w:val="both"/>
        <w:rPr>
          <w:rFonts w:ascii="Arial" w:hAnsi="Arial" w:cs="Arial"/>
          <w:sz w:val="21"/>
          <w:szCs w:val="21"/>
        </w:rPr>
      </w:pPr>
    </w:p>
    <w:p w14:paraId="7B56DA10" w14:textId="62014840" w:rsidR="00B7441A" w:rsidRDefault="00B7441A" w:rsidP="00B7441A">
      <w:pPr>
        <w:spacing w:after="0" w:line="240" w:lineRule="auto"/>
        <w:jc w:val="both"/>
        <w:rPr>
          <w:rFonts w:ascii="Arial" w:hAnsi="Arial" w:cs="Arial"/>
          <w:sz w:val="21"/>
          <w:szCs w:val="21"/>
        </w:rPr>
      </w:pPr>
      <w:r>
        <w:rPr>
          <w:rFonts w:ascii="Arial" w:hAnsi="Arial" w:cs="Arial"/>
          <w:sz w:val="21"/>
          <w:szCs w:val="21"/>
        </w:rPr>
        <w:t xml:space="preserve">In total, there are </w:t>
      </w:r>
      <w:r w:rsidR="001F5F43">
        <w:rPr>
          <w:rFonts w:ascii="Arial" w:hAnsi="Arial" w:cs="Arial"/>
          <w:sz w:val="21"/>
          <w:szCs w:val="21"/>
        </w:rPr>
        <w:t>13</w:t>
      </w:r>
      <w:r>
        <w:rPr>
          <w:rFonts w:ascii="Arial" w:hAnsi="Arial" w:cs="Arial"/>
          <w:sz w:val="21"/>
          <w:szCs w:val="21"/>
        </w:rPr>
        <w:t xml:space="preserve"> GHS reporting templates </w:t>
      </w:r>
      <w:r w:rsidR="00012EE2">
        <w:rPr>
          <w:rFonts w:ascii="Arial" w:hAnsi="Arial" w:cs="Arial"/>
          <w:sz w:val="21"/>
          <w:szCs w:val="21"/>
        </w:rPr>
        <w:t>from 11</w:t>
      </w:r>
      <w:r w:rsidR="004251B6">
        <w:rPr>
          <w:rStyle w:val="FootnoteReference"/>
          <w:rFonts w:ascii="Arial" w:hAnsi="Arial" w:cs="Arial"/>
          <w:sz w:val="21"/>
          <w:szCs w:val="21"/>
        </w:rPr>
        <w:footnoteReference w:id="1"/>
      </w:r>
      <w:r w:rsidR="001F5F43">
        <w:rPr>
          <w:rFonts w:ascii="Arial" w:hAnsi="Arial" w:cs="Arial"/>
          <w:sz w:val="21"/>
          <w:szCs w:val="21"/>
        </w:rPr>
        <w:t xml:space="preserve"> economies </w:t>
      </w:r>
      <w:r w:rsidR="000D0C77">
        <w:rPr>
          <w:rFonts w:ascii="Arial" w:hAnsi="Arial" w:cs="Arial"/>
          <w:sz w:val="21"/>
          <w:szCs w:val="21"/>
        </w:rPr>
        <w:t xml:space="preserve">for analysis for this report. </w:t>
      </w:r>
      <w:r>
        <w:rPr>
          <w:rFonts w:ascii="Arial" w:hAnsi="Arial" w:cs="Arial"/>
          <w:sz w:val="21"/>
          <w:szCs w:val="21"/>
        </w:rPr>
        <w:t>Reports were received from –</w:t>
      </w:r>
      <w:r w:rsidRPr="001540D3">
        <w:rPr>
          <w:rFonts w:ascii="Arial" w:hAnsi="Arial" w:cs="Arial"/>
          <w:sz w:val="21"/>
          <w:szCs w:val="21"/>
        </w:rPr>
        <w:t xml:space="preserve"> </w:t>
      </w:r>
      <w:r>
        <w:rPr>
          <w:rFonts w:ascii="Arial" w:hAnsi="Arial" w:cs="Arial"/>
          <w:sz w:val="21"/>
          <w:szCs w:val="21"/>
        </w:rPr>
        <w:t xml:space="preserve">Australia; </w:t>
      </w:r>
      <w:r w:rsidR="001F5F43">
        <w:rPr>
          <w:rFonts w:ascii="Arial" w:hAnsi="Arial" w:cs="Arial"/>
          <w:sz w:val="21"/>
          <w:szCs w:val="21"/>
        </w:rPr>
        <w:t xml:space="preserve">Canada; </w:t>
      </w:r>
      <w:r w:rsidR="00012EE2">
        <w:rPr>
          <w:rFonts w:ascii="Arial" w:hAnsi="Arial" w:cs="Arial"/>
          <w:sz w:val="21"/>
          <w:szCs w:val="21"/>
        </w:rPr>
        <w:t xml:space="preserve">Chile; China; </w:t>
      </w:r>
      <w:r>
        <w:rPr>
          <w:rFonts w:ascii="Arial" w:hAnsi="Arial" w:cs="Arial"/>
          <w:sz w:val="21"/>
          <w:szCs w:val="21"/>
        </w:rPr>
        <w:t xml:space="preserve">Chinese Taipei; Hong Kong, China; </w:t>
      </w:r>
      <w:r w:rsidR="006B4A38">
        <w:rPr>
          <w:rFonts w:ascii="Arial" w:hAnsi="Arial" w:cs="Arial"/>
          <w:sz w:val="21"/>
          <w:szCs w:val="21"/>
        </w:rPr>
        <w:t xml:space="preserve">Japan; </w:t>
      </w:r>
      <w:r w:rsidR="001F5F43">
        <w:rPr>
          <w:rFonts w:ascii="Arial" w:hAnsi="Arial" w:cs="Arial"/>
          <w:sz w:val="21"/>
          <w:szCs w:val="21"/>
        </w:rPr>
        <w:t xml:space="preserve">the </w:t>
      </w:r>
      <w:r>
        <w:rPr>
          <w:rFonts w:ascii="Arial" w:hAnsi="Arial" w:cs="Arial"/>
          <w:sz w:val="21"/>
          <w:szCs w:val="21"/>
        </w:rPr>
        <w:t xml:space="preserve">Philippines; Russia; </w:t>
      </w:r>
      <w:r w:rsidR="00012EE2">
        <w:rPr>
          <w:rFonts w:ascii="Arial" w:hAnsi="Arial" w:cs="Arial"/>
          <w:sz w:val="21"/>
          <w:szCs w:val="21"/>
        </w:rPr>
        <w:t>Sin</w:t>
      </w:r>
      <w:r w:rsidR="000D0C77">
        <w:rPr>
          <w:rFonts w:ascii="Arial" w:hAnsi="Arial" w:cs="Arial"/>
          <w:sz w:val="21"/>
          <w:szCs w:val="21"/>
        </w:rPr>
        <w:t xml:space="preserve">gapore; and the United States. </w:t>
      </w:r>
      <w:r>
        <w:rPr>
          <w:rFonts w:ascii="Arial" w:hAnsi="Arial" w:cs="Arial"/>
          <w:sz w:val="21"/>
          <w:szCs w:val="21"/>
        </w:rPr>
        <w:t xml:space="preserve">The completeness of </w:t>
      </w:r>
      <w:r w:rsidR="007548F5">
        <w:rPr>
          <w:rFonts w:ascii="Arial" w:hAnsi="Arial" w:cs="Arial"/>
          <w:sz w:val="21"/>
          <w:szCs w:val="21"/>
        </w:rPr>
        <w:t xml:space="preserve">the </w:t>
      </w:r>
      <w:r>
        <w:rPr>
          <w:rFonts w:ascii="Arial" w:hAnsi="Arial" w:cs="Arial"/>
          <w:sz w:val="21"/>
          <w:szCs w:val="21"/>
        </w:rPr>
        <w:t>report varies from only the “General” section being completed, to every section be</w:t>
      </w:r>
      <w:r w:rsidR="000D0C77">
        <w:rPr>
          <w:rFonts w:ascii="Arial" w:hAnsi="Arial" w:cs="Arial"/>
          <w:sz w:val="21"/>
          <w:szCs w:val="21"/>
        </w:rPr>
        <w:t xml:space="preserve">ing completed. </w:t>
      </w:r>
      <w:r>
        <w:rPr>
          <w:rFonts w:ascii="Arial" w:hAnsi="Arial" w:cs="Arial"/>
          <w:sz w:val="21"/>
          <w:szCs w:val="21"/>
        </w:rPr>
        <w:t>The reports from each of the economies</w:t>
      </w:r>
      <w:r w:rsidR="006B4A38">
        <w:rPr>
          <w:rFonts w:ascii="Arial" w:hAnsi="Arial" w:cs="Arial"/>
          <w:sz w:val="21"/>
          <w:szCs w:val="21"/>
        </w:rPr>
        <w:t xml:space="preserve"> </w:t>
      </w:r>
      <w:r w:rsidR="00110708">
        <w:rPr>
          <w:rFonts w:ascii="Arial" w:hAnsi="Arial" w:cs="Arial"/>
          <w:sz w:val="21"/>
          <w:szCs w:val="21"/>
        </w:rPr>
        <w:t>are provided as a</w:t>
      </w:r>
      <w:r w:rsidR="001F5F43">
        <w:rPr>
          <w:rFonts w:ascii="Arial" w:hAnsi="Arial" w:cs="Arial"/>
          <w:sz w:val="21"/>
          <w:szCs w:val="21"/>
        </w:rPr>
        <w:t>ttachments</w:t>
      </w:r>
      <w:r w:rsidR="00C426AC">
        <w:rPr>
          <w:rFonts w:ascii="Arial" w:hAnsi="Arial" w:cs="Arial"/>
          <w:sz w:val="21"/>
          <w:szCs w:val="21"/>
        </w:rPr>
        <w:t xml:space="preserve"> to this report</w:t>
      </w:r>
      <w:r w:rsidR="000D0C77">
        <w:rPr>
          <w:rFonts w:ascii="Arial" w:hAnsi="Arial" w:cs="Arial"/>
          <w:sz w:val="21"/>
          <w:szCs w:val="21"/>
        </w:rPr>
        <w:t xml:space="preserve">. </w:t>
      </w:r>
      <w:r w:rsidR="00110708">
        <w:rPr>
          <w:rFonts w:ascii="Arial" w:hAnsi="Arial" w:cs="Arial"/>
          <w:sz w:val="21"/>
          <w:szCs w:val="21"/>
        </w:rPr>
        <w:t>Where the economy identified no changes since the last report, the previous completed report is also provided as an attachment.</w:t>
      </w:r>
    </w:p>
    <w:p w14:paraId="4DF8970A" w14:textId="77777777" w:rsidR="00B7441A" w:rsidRPr="001540D3" w:rsidRDefault="00B7441A" w:rsidP="00B7441A">
      <w:pPr>
        <w:spacing w:after="0" w:line="240" w:lineRule="auto"/>
        <w:jc w:val="both"/>
        <w:rPr>
          <w:rFonts w:ascii="Arial" w:hAnsi="Arial" w:cs="Arial"/>
          <w:sz w:val="21"/>
          <w:szCs w:val="21"/>
        </w:rPr>
      </w:pPr>
    </w:p>
    <w:p w14:paraId="54C744F5" w14:textId="77777777" w:rsidR="00B7441A" w:rsidRDefault="00B7441A" w:rsidP="00B7441A">
      <w:pPr>
        <w:spacing w:after="0" w:line="240" w:lineRule="auto"/>
        <w:jc w:val="both"/>
        <w:rPr>
          <w:rFonts w:ascii="Arial" w:hAnsi="Arial" w:cs="Arial"/>
          <w:bCs/>
          <w:sz w:val="21"/>
          <w:szCs w:val="21"/>
          <w:u w:val="single"/>
        </w:rPr>
      </w:pPr>
      <w:r w:rsidRPr="004D61B7">
        <w:rPr>
          <w:rFonts w:ascii="Arial" w:hAnsi="Arial" w:cs="Arial"/>
          <w:bCs/>
          <w:sz w:val="21"/>
          <w:szCs w:val="21"/>
          <w:u w:val="single"/>
        </w:rPr>
        <w:t xml:space="preserve">Industrial Workplace </w:t>
      </w:r>
    </w:p>
    <w:p w14:paraId="7BAD3B2D" w14:textId="77777777" w:rsidR="00B7441A" w:rsidRPr="004D61B7" w:rsidRDefault="00B7441A" w:rsidP="00B7441A">
      <w:pPr>
        <w:spacing w:after="0" w:line="240" w:lineRule="auto"/>
        <w:jc w:val="both"/>
        <w:rPr>
          <w:rFonts w:ascii="Arial" w:hAnsi="Arial" w:cs="Arial"/>
          <w:bCs/>
          <w:sz w:val="21"/>
          <w:szCs w:val="21"/>
          <w:u w:val="single"/>
        </w:rPr>
      </w:pPr>
    </w:p>
    <w:p w14:paraId="3FC414D3" w14:textId="77777777" w:rsidR="00B7441A" w:rsidRDefault="00B7441A" w:rsidP="00B7441A">
      <w:pPr>
        <w:spacing w:after="0" w:line="240" w:lineRule="auto"/>
        <w:jc w:val="both"/>
        <w:rPr>
          <w:rFonts w:ascii="Arial" w:hAnsi="Arial" w:cs="Arial"/>
          <w:sz w:val="21"/>
          <w:szCs w:val="21"/>
        </w:rPr>
      </w:pPr>
      <w:r w:rsidRPr="004F0E78">
        <w:rPr>
          <w:rFonts w:ascii="Arial" w:hAnsi="Arial" w:cs="Arial"/>
          <w:bCs/>
          <w:sz w:val="21"/>
          <w:szCs w:val="21"/>
        </w:rPr>
        <w:t>As previously reported, th</w:t>
      </w:r>
      <w:r>
        <w:rPr>
          <w:rFonts w:ascii="Arial" w:hAnsi="Arial" w:cs="Arial"/>
          <w:bCs/>
          <w:sz w:val="21"/>
          <w:szCs w:val="21"/>
        </w:rPr>
        <w:t xml:space="preserve">e Industrial Workplace </w:t>
      </w:r>
      <w:r w:rsidRPr="004F0E78">
        <w:rPr>
          <w:rFonts w:ascii="Arial" w:hAnsi="Arial" w:cs="Arial"/>
          <w:bCs/>
          <w:sz w:val="21"/>
          <w:szCs w:val="21"/>
        </w:rPr>
        <w:t>sector</w:t>
      </w:r>
      <w:r w:rsidRPr="001540D3">
        <w:rPr>
          <w:rFonts w:ascii="Arial" w:hAnsi="Arial" w:cs="Arial"/>
          <w:sz w:val="21"/>
          <w:szCs w:val="21"/>
        </w:rPr>
        <w:t xml:space="preserve"> </w:t>
      </w:r>
      <w:r>
        <w:rPr>
          <w:rFonts w:ascii="Arial" w:hAnsi="Arial" w:cs="Arial"/>
          <w:sz w:val="21"/>
          <w:szCs w:val="21"/>
        </w:rPr>
        <w:t>continues</w:t>
      </w:r>
      <w:r w:rsidRPr="001540D3">
        <w:rPr>
          <w:rFonts w:ascii="Arial" w:hAnsi="Arial" w:cs="Arial"/>
          <w:sz w:val="21"/>
          <w:szCs w:val="21"/>
        </w:rPr>
        <w:t xml:space="preserve"> to be the focal point for implementation of GHS</w:t>
      </w:r>
      <w:r w:rsidR="000D0C77">
        <w:rPr>
          <w:rFonts w:ascii="Arial" w:hAnsi="Arial" w:cs="Arial"/>
          <w:sz w:val="21"/>
          <w:szCs w:val="21"/>
        </w:rPr>
        <w:t xml:space="preserve">. </w:t>
      </w:r>
      <w:r>
        <w:rPr>
          <w:rFonts w:ascii="Arial" w:hAnsi="Arial" w:cs="Arial"/>
          <w:sz w:val="21"/>
          <w:szCs w:val="21"/>
        </w:rPr>
        <w:t xml:space="preserve">All economies except </w:t>
      </w:r>
      <w:r w:rsidR="002752C9">
        <w:rPr>
          <w:rFonts w:ascii="Arial" w:hAnsi="Arial" w:cs="Arial"/>
          <w:sz w:val="21"/>
          <w:szCs w:val="21"/>
        </w:rPr>
        <w:t>China</w:t>
      </w:r>
      <w:r>
        <w:rPr>
          <w:rStyle w:val="FootnoteReference"/>
          <w:rFonts w:ascii="Arial" w:hAnsi="Arial" w:cs="Arial"/>
          <w:sz w:val="21"/>
          <w:szCs w:val="21"/>
        </w:rPr>
        <w:footnoteReference w:id="2"/>
      </w:r>
      <w:r>
        <w:rPr>
          <w:rFonts w:ascii="Arial" w:hAnsi="Arial" w:cs="Arial"/>
          <w:sz w:val="21"/>
          <w:szCs w:val="21"/>
        </w:rPr>
        <w:t xml:space="preserve"> </w:t>
      </w:r>
      <w:r w:rsidR="002752C9">
        <w:rPr>
          <w:rFonts w:ascii="Arial" w:hAnsi="Arial" w:cs="Arial"/>
          <w:sz w:val="21"/>
          <w:szCs w:val="21"/>
        </w:rPr>
        <w:t>and the United States</w:t>
      </w:r>
      <w:r w:rsidR="002752C9">
        <w:rPr>
          <w:rStyle w:val="FootnoteReference"/>
          <w:rFonts w:ascii="Arial" w:hAnsi="Arial" w:cs="Arial"/>
          <w:sz w:val="21"/>
          <w:szCs w:val="21"/>
        </w:rPr>
        <w:footnoteReference w:id="3"/>
      </w:r>
      <w:r w:rsidR="002752C9">
        <w:rPr>
          <w:rFonts w:ascii="Arial" w:hAnsi="Arial" w:cs="Arial"/>
          <w:sz w:val="21"/>
          <w:szCs w:val="21"/>
        </w:rPr>
        <w:t xml:space="preserve"> </w:t>
      </w:r>
      <w:r>
        <w:rPr>
          <w:rFonts w:ascii="Arial" w:hAnsi="Arial" w:cs="Arial"/>
          <w:sz w:val="21"/>
          <w:szCs w:val="21"/>
        </w:rPr>
        <w:t>completed the Regulator sectio</w:t>
      </w:r>
      <w:r w:rsidR="000D0C77">
        <w:rPr>
          <w:rFonts w:ascii="Arial" w:hAnsi="Arial" w:cs="Arial"/>
          <w:sz w:val="21"/>
          <w:szCs w:val="21"/>
        </w:rPr>
        <w:t>n for Industrial Workplace.</w:t>
      </w:r>
      <w:r w:rsidR="006B4A38">
        <w:rPr>
          <w:rFonts w:ascii="Arial" w:hAnsi="Arial" w:cs="Arial"/>
          <w:sz w:val="21"/>
          <w:szCs w:val="21"/>
        </w:rPr>
        <w:t xml:space="preserve"> </w:t>
      </w:r>
      <w:r w:rsidR="00EA04E4">
        <w:rPr>
          <w:rFonts w:ascii="Arial" w:hAnsi="Arial" w:cs="Arial"/>
          <w:sz w:val="21"/>
          <w:szCs w:val="21"/>
        </w:rPr>
        <w:t xml:space="preserve">10 out of </w:t>
      </w:r>
      <w:r w:rsidR="002752C9">
        <w:rPr>
          <w:rFonts w:ascii="Arial" w:hAnsi="Arial" w:cs="Arial"/>
          <w:sz w:val="21"/>
          <w:szCs w:val="21"/>
        </w:rPr>
        <w:t>11</w:t>
      </w:r>
      <w:r>
        <w:rPr>
          <w:rFonts w:ascii="Arial" w:hAnsi="Arial" w:cs="Arial"/>
          <w:sz w:val="21"/>
          <w:szCs w:val="21"/>
        </w:rPr>
        <w:t xml:space="preserve"> economies currently have GHS in force</w:t>
      </w:r>
      <w:r w:rsidR="002752C9">
        <w:rPr>
          <w:rStyle w:val="FootnoteReference"/>
          <w:rFonts w:ascii="Arial" w:hAnsi="Arial" w:cs="Arial"/>
          <w:sz w:val="21"/>
          <w:szCs w:val="21"/>
        </w:rPr>
        <w:footnoteReference w:id="4"/>
      </w:r>
      <w:r>
        <w:rPr>
          <w:rFonts w:ascii="Arial" w:hAnsi="Arial" w:cs="Arial"/>
          <w:sz w:val="21"/>
          <w:szCs w:val="21"/>
        </w:rPr>
        <w:t xml:space="preserve"> (with some economies in </w:t>
      </w:r>
      <w:r w:rsidR="002752C9">
        <w:rPr>
          <w:rFonts w:ascii="Arial" w:hAnsi="Arial" w:cs="Arial"/>
          <w:sz w:val="21"/>
          <w:szCs w:val="21"/>
        </w:rPr>
        <w:t xml:space="preserve">staged </w:t>
      </w:r>
      <w:r w:rsidR="000D0C77">
        <w:rPr>
          <w:rFonts w:ascii="Arial" w:hAnsi="Arial" w:cs="Arial"/>
          <w:sz w:val="21"/>
          <w:szCs w:val="21"/>
        </w:rPr>
        <w:t xml:space="preserve">transition). </w:t>
      </w:r>
      <w:r>
        <w:rPr>
          <w:rFonts w:ascii="Arial" w:hAnsi="Arial" w:cs="Arial"/>
          <w:sz w:val="21"/>
          <w:szCs w:val="21"/>
        </w:rPr>
        <w:t>Hong Kong, China plans to implement GHS for Industrial Workplace but the details of implementation are yet to be finalised.</w:t>
      </w:r>
    </w:p>
    <w:p w14:paraId="605FB6A5" w14:textId="77777777" w:rsidR="00B7441A" w:rsidRDefault="00B7441A" w:rsidP="00B7441A">
      <w:pPr>
        <w:spacing w:after="0" w:line="240" w:lineRule="auto"/>
        <w:jc w:val="both"/>
        <w:rPr>
          <w:rFonts w:ascii="Arial" w:hAnsi="Arial" w:cs="Arial"/>
          <w:sz w:val="21"/>
          <w:szCs w:val="21"/>
        </w:rPr>
      </w:pPr>
    </w:p>
    <w:p w14:paraId="52EEC988" w14:textId="77777777" w:rsidR="00B7441A" w:rsidRDefault="00B7441A" w:rsidP="00B7441A">
      <w:pPr>
        <w:spacing w:after="0" w:line="240" w:lineRule="auto"/>
        <w:jc w:val="both"/>
        <w:rPr>
          <w:rFonts w:ascii="Arial" w:hAnsi="Arial" w:cs="Arial"/>
          <w:sz w:val="21"/>
          <w:szCs w:val="21"/>
        </w:rPr>
      </w:pPr>
      <w:r>
        <w:rPr>
          <w:rFonts w:ascii="Arial" w:hAnsi="Arial" w:cs="Arial"/>
          <w:sz w:val="21"/>
          <w:szCs w:val="21"/>
        </w:rPr>
        <w:t xml:space="preserve">The challenges and concerns identified in this report </w:t>
      </w:r>
      <w:r w:rsidR="00EA04E4">
        <w:rPr>
          <w:rFonts w:ascii="Arial" w:hAnsi="Arial" w:cs="Arial"/>
          <w:sz w:val="21"/>
          <w:szCs w:val="21"/>
        </w:rPr>
        <w:t>continue</w:t>
      </w:r>
      <w:r w:rsidR="00E05ABB">
        <w:rPr>
          <w:rFonts w:ascii="Arial" w:hAnsi="Arial" w:cs="Arial"/>
          <w:sz w:val="21"/>
          <w:szCs w:val="21"/>
        </w:rPr>
        <w:t>s</w:t>
      </w:r>
      <w:r w:rsidR="00EA04E4">
        <w:rPr>
          <w:rFonts w:ascii="Arial" w:hAnsi="Arial" w:cs="Arial"/>
          <w:sz w:val="21"/>
          <w:szCs w:val="21"/>
        </w:rPr>
        <w:t xml:space="preserve"> to </w:t>
      </w:r>
      <w:r>
        <w:rPr>
          <w:rFonts w:ascii="Arial" w:hAnsi="Arial" w:cs="Arial"/>
          <w:sz w:val="21"/>
          <w:szCs w:val="21"/>
        </w:rPr>
        <w:t>mirr</w:t>
      </w:r>
      <w:r w:rsidR="00E05ABB">
        <w:rPr>
          <w:rFonts w:ascii="Arial" w:hAnsi="Arial" w:cs="Arial"/>
          <w:sz w:val="21"/>
          <w:szCs w:val="21"/>
        </w:rPr>
        <w:t>or</w:t>
      </w:r>
      <w:r>
        <w:rPr>
          <w:rFonts w:ascii="Arial" w:hAnsi="Arial" w:cs="Arial"/>
          <w:sz w:val="21"/>
          <w:szCs w:val="21"/>
        </w:rPr>
        <w:t xml:space="preserve"> the challeng</w:t>
      </w:r>
      <w:r w:rsidR="000D0C77">
        <w:rPr>
          <w:rFonts w:ascii="Arial" w:hAnsi="Arial" w:cs="Arial"/>
          <w:sz w:val="21"/>
          <w:szCs w:val="21"/>
        </w:rPr>
        <w:t xml:space="preserve">es raised in previous reports. </w:t>
      </w:r>
      <w:r>
        <w:rPr>
          <w:rFonts w:ascii="Arial" w:hAnsi="Arial" w:cs="Arial"/>
          <w:sz w:val="21"/>
          <w:szCs w:val="21"/>
        </w:rPr>
        <w:t>These include:</w:t>
      </w:r>
    </w:p>
    <w:p w14:paraId="2DB64E55" w14:textId="77777777" w:rsidR="00B7441A" w:rsidRDefault="00B7441A" w:rsidP="00A55AC8">
      <w:pPr>
        <w:numPr>
          <w:ilvl w:val="0"/>
          <w:numId w:val="2"/>
        </w:numPr>
        <w:spacing w:after="0" w:line="240" w:lineRule="auto"/>
        <w:jc w:val="both"/>
        <w:rPr>
          <w:rFonts w:ascii="Arial" w:hAnsi="Arial" w:cs="Arial"/>
          <w:sz w:val="21"/>
          <w:szCs w:val="21"/>
        </w:rPr>
      </w:pPr>
      <w:r>
        <w:rPr>
          <w:rFonts w:ascii="Arial" w:hAnsi="Arial" w:cs="Arial"/>
          <w:sz w:val="21"/>
          <w:szCs w:val="21"/>
        </w:rPr>
        <w:t xml:space="preserve">Different “building blocks” being implemented by different economies leading to </w:t>
      </w:r>
      <w:r w:rsidR="00DB4B6F">
        <w:rPr>
          <w:rFonts w:ascii="Arial" w:hAnsi="Arial" w:cs="Arial"/>
          <w:sz w:val="21"/>
          <w:szCs w:val="21"/>
        </w:rPr>
        <w:t>divergent implementation of GHS,</w:t>
      </w:r>
    </w:p>
    <w:p w14:paraId="45E7EA3F" w14:textId="77777777" w:rsidR="00CA3BE5" w:rsidRDefault="00CA3BE5" w:rsidP="00A55AC8">
      <w:pPr>
        <w:numPr>
          <w:ilvl w:val="0"/>
          <w:numId w:val="2"/>
        </w:numPr>
        <w:spacing w:after="0" w:line="240" w:lineRule="auto"/>
        <w:jc w:val="both"/>
        <w:rPr>
          <w:rFonts w:ascii="Arial" w:hAnsi="Arial" w:cs="Arial"/>
          <w:sz w:val="21"/>
          <w:szCs w:val="21"/>
        </w:rPr>
      </w:pPr>
      <w:r>
        <w:rPr>
          <w:rFonts w:ascii="Arial" w:hAnsi="Arial" w:cs="Arial"/>
          <w:sz w:val="21"/>
          <w:szCs w:val="21"/>
        </w:rPr>
        <w:t>Different editions of GHS being implemented b</w:t>
      </w:r>
      <w:r w:rsidR="00DB4B6F">
        <w:rPr>
          <w:rFonts w:ascii="Arial" w:hAnsi="Arial" w:cs="Arial"/>
          <w:sz w:val="21"/>
          <w:szCs w:val="21"/>
        </w:rPr>
        <w:t>y different economies,</w:t>
      </w:r>
    </w:p>
    <w:p w14:paraId="6D1244C8" w14:textId="77777777" w:rsidR="00B7441A" w:rsidRDefault="00B7441A" w:rsidP="00A55AC8">
      <w:pPr>
        <w:numPr>
          <w:ilvl w:val="0"/>
          <w:numId w:val="2"/>
        </w:numPr>
        <w:spacing w:after="0" w:line="240" w:lineRule="auto"/>
        <w:jc w:val="both"/>
        <w:rPr>
          <w:rFonts w:ascii="Arial" w:hAnsi="Arial" w:cs="Arial"/>
          <w:sz w:val="21"/>
          <w:szCs w:val="21"/>
        </w:rPr>
      </w:pPr>
      <w:r>
        <w:rPr>
          <w:rFonts w:ascii="Arial" w:hAnsi="Arial" w:cs="Arial"/>
          <w:sz w:val="21"/>
          <w:szCs w:val="21"/>
        </w:rPr>
        <w:t xml:space="preserve">Discrepancies in classifications of the same </w:t>
      </w:r>
      <w:r w:rsidR="00DB4B6F">
        <w:rPr>
          <w:rFonts w:ascii="Arial" w:hAnsi="Arial" w:cs="Arial"/>
          <w:sz w:val="21"/>
          <w:szCs w:val="21"/>
        </w:rPr>
        <w:t>chemical by different economies,</w:t>
      </w:r>
    </w:p>
    <w:p w14:paraId="70E59AF3" w14:textId="77777777" w:rsidR="00B7441A" w:rsidRDefault="00B7441A" w:rsidP="00A55AC8">
      <w:pPr>
        <w:numPr>
          <w:ilvl w:val="0"/>
          <w:numId w:val="2"/>
        </w:numPr>
        <w:spacing w:after="0" w:line="240" w:lineRule="auto"/>
        <w:jc w:val="both"/>
        <w:rPr>
          <w:rFonts w:ascii="Arial" w:hAnsi="Arial" w:cs="Arial"/>
          <w:sz w:val="21"/>
          <w:szCs w:val="21"/>
        </w:rPr>
      </w:pPr>
      <w:r>
        <w:rPr>
          <w:rFonts w:ascii="Arial" w:hAnsi="Arial" w:cs="Arial"/>
          <w:sz w:val="21"/>
          <w:szCs w:val="21"/>
        </w:rPr>
        <w:t>International GHS implementation schedule not being</w:t>
      </w:r>
      <w:r w:rsidR="00DB4B6F">
        <w:rPr>
          <w:rFonts w:ascii="Arial" w:hAnsi="Arial" w:cs="Arial"/>
          <w:sz w:val="21"/>
          <w:szCs w:val="21"/>
        </w:rPr>
        <w:t xml:space="preserve"> aligned,</w:t>
      </w:r>
    </w:p>
    <w:p w14:paraId="33764481" w14:textId="77777777" w:rsidR="00DB4B6F" w:rsidRDefault="00DB4B6F" w:rsidP="00DB4B6F">
      <w:pPr>
        <w:pStyle w:val="ListParagraph"/>
        <w:numPr>
          <w:ilvl w:val="0"/>
          <w:numId w:val="2"/>
        </w:numPr>
        <w:jc w:val="both"/>
        <w:rPr>
          <w:rFonts w:ascii="Arial" w:hAnsi="Arial" w:cs="Arial"/>
          <w:sz w:val="21"/>
          <w:szCs w:val="21"/>
        </w:rPr>
      </w:pPr>
      <w:r w:rsidRPr="001F5F43">
        <w:rPr>
          <w:rFonts w:ascii="Arial" w:hAnsi="Arial" w:cs="Arial"/>
          <w:sz w:val="21"/>
          <w:szCs w:val="21"/>
        </w:rPr>
        <w:t xml:space="preserve">Keeping local legislation up to date with GHS revisions, </w:t>
      </w:r>
    </w:p>
    <w:p w14:paraId="5B2ED5D0" w14:textId="77777777" w:rsidR="00DB4B6F" w:rsidRPr="007F3A55" w:rsidRDefault="00DB4B6F" w:rsidP="00DB4B6F">
      <w:pPr>
        <w:pStyle w:val="ListParagraph"/>
        <w:numPr>
          <w:ilvl w:val="0"/>
          <w:numId w:val="2"/>
        </w:numPr>
        <w:jc w:val="both"/>
        <w:rPr>
          <w:rFonts w:ascii="Arial" w:hAnsi="Arial" w:cs="Arial"/>
          <w:sz w:val="21"/>
          <w:szCs w:val="21"/>
        </w:rPr>
      </w:pPr>
      <w:r>
        <w:rPr>
          <w:rFonts w:ascii="Arial" w:hAnsi="Arial" w:cs="Arial"/>
          <w:sz w:val="21"/>
          <w:szCs w:val="21"/>
        </w:rPr>
        <w:t xml:space="preserve">Unclear implementation plan and timeline for local legislation when updating to incorporate revised GHS </w:t>
      </w:r>
      <w:r w:rsidRPr="007F3A55">
        <w:rPr>
          <w:rFonts w:ascii="Arial" w:hAnsi="Arial" w:cs="Arial"/>
          <w:sz w:val="21"/>
          <w:szCs w:val="21"/>
        </w:rPr>
        <w:t>editions,</w:t>
      </w:r>
    </w:p>
    <w:p w14:paraId="2ECD7B4F" w14:textId="77777777" w:rsidR="00F02C76" w:rsidRPr="007F3A55" w:rsidRDefault="00F02C76" w:rsidP="00F02C76">
      <w:pPr>
        <w:pStyle w:val="ListParagraph"/>
        <w:numPr>
          <w:ilvl w:val="0"/>
          <w:numId w:val="2"/>
        </w:numPr>
        <w:jc w:val="both"/>
        <w:rPr>
          <w:rFonts w:ascii="Arial" w:hAnsi="Arial" w:cs="Arial"/>
          <w:sz w:val="21"/>
          <w:szCs w:val="21"/>
        </w:rPr>
      </w:pPr>
      <w:r w:rsidRPr="007F3A55">
        <w:rPr>
          <w:rFonts w:ascii="Arial" w:hAnsi="Arial" w:cs="Arial"/>
          <w:sz w:val="21"/>
          <w:szCs w:val="21"/>
        </w:rPr>
        <w:t xml:space="preserve">Implementation of non-GHS building blocks by some economies, </w:t>
      </w:r>
    </w:p>
    <w:p w14:paraId="1C004B03" w14:textId="77777777" w:rsidR="00F02C76" w:rsidRPr="007F3A55" w:rsidRDefault="00F02C76" w:rsidP="00F02C76">
      <w:pPr>
        <w:pStyle w:val="ListParagraph"/>
        <w:numPr>
          <w:ilvl w:val="0"/>
          <w:numId w:val="2"/>
        </w:numPr>
        <w:jc w:val="both"/>
        <w:rPr>
          <w:rFonts w:ascii="Arial" w:hAnsi="Arial" w:cs="Arial"/>
          <w:sz w:val="21"/>
          <w:szCs w:val="21"/>
        </w:rPr>
      </w:pPr>
      <w:r w:rsidRPr="007F3A55">
        <w:rPr>
          <w:rFonts w:ascii="Arial" w:hAnsi="Arial" w:cs="Arial"/>
          <w:sz w:val="21"/>
          <w:szCs w:val="21"/>
        </w:rPr>
        <w:t>Difficulty finding necessary GHS compliance information from some APEC economies, including restricted access to regulations, information, and/or websites</w:t>
      </w:r>
    </w:p>
    <w:p w14:paraId="524A663D" w14:textId="77777777" w:rsidR="00F02C76" w:rsidRPr="007F3A55" w:rsidRDefault="00F02C76" w:rsidP="00F02C76">
      <w:pPr>
        <w:pStyle w:val="ListParagraph"/>
        <w:numPr>
          <w:ilvl w:val="0"/>
          <w:numId w:val="2"/>
        </w:numPr>
        <w:jc w:val="both"/>
        <w:rPr>
          <w:rFonts w:ascii="Arial" w:hAnsi="Arial" w:cs="Arial"/>
          <w:sz w:val="21"/>
          <w:szCs w:val="21"/>
        </w:rPr>
      </w:pPr>
      <w:r w:rsidRPr="007F3A55">
        <w:rPr>
          <w:rFonts w:ascii="Arial" w:hAnsi="Arial" w:cs="Arial"/>
          <w:sz w:val="21"/>
          <w:szCs w:val="21"/>
        </w:rPr>
        <w:lastRenderedPageBreak/>
        <w:t>Country requirements that include all options for mixture cut-off values without specifying which is appropriate for compliance, and</w:t>
      </w:r>
    </w:p>
    <w:p w14:paraId="0B411C30" w14:textId="77777777" w:rsidR="00F02C76" w:rsidRPr="007F3A55" w:rsidRDefault="00F02C76" w:rsidP="00F02C76">
      <w:pPr>
        <w:pStyle w:val="ListParagraph"/>
        <w:numPr>
          <w:ilvl w:val="0"/>
          <w:numId w:val="2"/>
        </w:numPr>
        <w:jc w:val="both"/>
        <w:rPr>
          <w:rFonts w:ascii="Arial" w:hAnsi="Arial" w:cs="Arial"/>
          <w:sz w:val="21"/>
          <w:szCs w:val="21"/>
        </w:rPr>
      </w:pPr>
      <w:r w:rsidRPr="007F3A55">
        <w:rPr>
          <w:rFonts w:ascii="Arial" w:hAnsi="Arial" w:cs="Arial"/>
          <w:sz w:val="21"/>
          <w:szCs w:val="21"/>
        </w:rPr>
        <w:t>Divergence in the SDS requirements from GHS SDS format by different regulatory bodies.</w:t>
      </w:r>
    </w:p>
    <w:p w14:paraId="5BE311BC" w14:textId="77777777" w:rsidR="00B7441A" w:rsidRDefault="00B7441A" w:rsidP="00B7441A">
      <w:pPr>
        <w:spacing w:after="0" w:line="240" w:lineRule="auto"/>
        <w:jc w:val="both"/>
        <w:rPr>
          <w:rFonts w:ascii="Arial" w:hAnsi="Arial" w:cs="Arial"/>
          <w:bCs/>
          <w:sz w:val="21"/>
          <w:szCs w:val="21"/>
          <w:lang w:val="en-US"/>
        </w:rPr>
      </w:pPr>
    </w:p>
    <w:p w14:paraId="312C5142" w14:textId="77777777" w:rsidR="007F3A55" w:rsidRDefault="007F3A55" w:rsidP="00B7441A">
      <w:pPr>
        <w:spacing w:after="0" w:line="240" w:lineRule="auto"/>
        <w:jc w:val="both"/>
        <w:rPr>
          <w:rFonts w:ascii="Arial" w:hAnsi="Arial" w:cs="Arial"/>
          <w:bCs/>
          <w:sz w:val="21"/>
          <w:szCs w:val="21"/>
          <w:lang w:val="en-US"/>
        </w:rPr>
      </w:pPr>
      <w:r>
        <w:rPr>
          <w:rFonts w:ascii="Arial" w:hAnsi="Arial" w:cs="Arial"/>
          <w:bCs/>
          <w:sz w:val="21"/>
          <w:szCs w:val="21"/>
          <w:lang w:val="en-US"/>
        </w:rPr>
        <w:t xml:space="preserve">Reports from industry noted that </w:t>
      </w:r>
      <w:r w:rsidR="00AC347F">
        <w:rPr>
          <w:rFonts w:ascii="Arial" w:hAnsi="Arial" w:cs="Arial"/>
          <w:bCs/>
          <w:sz w:val="21"/>
          <w:szCs w:val="21"/>
          <w:lang w:val="en-US"/>
        </w:rPr>
        <w:t xml:space="preserve">trade facilitation, one of the key </w:t>
      </w:r>
      <w:r>
        <w:rPr>
          <w:rFonts w:ascii="Arial" w:hAnsi="Arial" w:cs="Arial"/>
          <w:bCs/>
          <w:sz w:val="21"/>
          <w:szCs w:val="21"/>
          <w:lang w:val="en-US"/>
        </w:rPr>
        <w:t>expected benefit</w:t>
      </w:r>
      <w:r w:rsidR="00AC347F">
        <w:rPr>
          <w:rFonts w:ascii="Arial" w:hAnsi="Arial" w:cs="Arial"/>
          <w:bCs/>
          <w:sz w:val="21"/>
          <w:szCs w:val="21"/>
          <w:lang w:val="en-US"/>
        </w:rPr>
        <w:t>s from the implementation of GHS has not materialized due to the challenges highlighted above.</w:t>
      </w:r>
    </w:p>
    <w:p w14:paraId="0C362367" w14:textId="77777777" w:rsidR="007F3A55" w:rsidRPr="007F3A55" w:rsidRDefault="007F3A55" w:rsidP="00B7441A">
      <w:pPr>
        <w:spacing w:after="0" w:line="240" w:lineRule="auto"/>
        <w:jc w:val="both"/>
        <w:rPr>
          <w:rFonts w:ascii="Arial" w:hAnsi="Arial" w:cs="Arial"/>
          <w:bCs/>
          <w:sz w:val="21"/>
          <w:szCs w:val="21"/>
          <w:lang w:val="en-US"/>
        </w:rPr>
      </w:pPr>
    </w:p>
    <w:p w14:paraId="13F8D267" w14:textId="77777777" w:rsidR="007F3A55" w:rsidRPr="007F3A55" w:rsidRDefault="007F3A55" w:rsidP="00B7441A">
      <w:pPr>
        <w:spacing w:after="0" w:line="240" w:lineRule="auto"/>
        <w:jc w:val="both"/>
        <w:rPr>
          <w:rFonts w:ascii="Arial" w:hAnsi="Arial" w:cs="Arial"/>
          <w:bCs/>
          <w:sz w:val="21"/>
          <w:szCs w:val="21"/>
          <w:lang w:val="en-US"/>
        </w:rPr>
      </w:pPr>
      <w:r w:rsidRPr="007F3A55">
        <w:rPr>
          <w:rFonts w:ascii="Arial" w:hAnsi="Arial" w:cs="Arial"/>
          <w:bCs/>
          <w:sz w:val="21"/>
          <w:szCs w:val="21"/>
          <w:lang w:val="en-US"/>
        </w:rPr>
        <w:t xml:space="preserve">At the APEC Ministerial meeting in Peru in November 2016, the Ministers welcomed the GHS implementation status report and recommendations </w:t>
      </w:r>
      <w:r>
        <w:rPr>
          <w:rFonts w:ascii="Arial" w:hAnsi="Arial" w:cs="Arial"/>
          <w:bCs/>
          <w:sz w:val="21"/>
          <w:szCs w:val="21"/>
          <w:lang w:val="en-US"/>
        </w:rPr>
        <w:t>on reducing</w:t>
      </w:r>
      <w:r w:rsidRPr="007F3A55">
        <w:rPr>
          <w:rFonts w:ascii="Arial" w:hAnsi="Arial" w:cs="Arial"/>
          <w:bCs/>
          <w:sz w:val="21"/>
          <w:szCs w:val="21"/>
          <w:lang w:val="en-US"/>
        </w:rPr>
        <w:t xml:space="preserve"> divergence in GHS implementation and instructed “</w:t>
      </w:r>
      <w:r w:rsidRPr="007F3A55">
        <w:rPr>
          <w:rFonts w:ascii="Arial" w:hAnsi="Arial" w:cs="Arial"/>
          <w:sz w:val="21"/>
          <w:szCs w:val="21"/>
        </w:rPr>
        <w:t>officials to report on implementation of those recommendations in 2017</w:t>
      </w:r>
      <w:r>
        <w:rPr>
          <w:rFonts w:ascii="Arial" w:hAnsi="Arial" w:cs="Arial"/>
          <w:sz w:val="21"/>
          <w:szCs w:val="21"/>
        </w:rPr>
        <w:t>.”</w:t>
      </w:r>
      <w:r>
        <w:rPr>
          <w:rStyle w:val="FootnoteReference"/>
          <w:rFonts w:ascii="Arial" w:hAnsi="Arial" w:cs="Arial"/>
          <w:sz w:val="21"/>
          <w:szCs w:val="21"/>
        </w:rPr>
        <w:footnoteReference w:id="5"/>
      </w:r>
    </w:p>
    <w:p w14:paraId="4BAC84CC" w14:textId="77777777" w:rsidR="007F3A55" w:rsidRDefault="007F3A55" w:rsidP="00B7441A">
      <w:pPr>
        <w:spacing w:after="0" w:line="240" w:lineRule="auto"/>
        <w:jc w:val="both"/>
        <w:rPr>
          <w:rFonts w:ascii="Arial" w:hAnsi="Arial" w:cs="Arial"/>
          <w:bCs/>
          <w:sz w:val="21"/>
          <w:szCs w:val="21"/>
          <w:lang w:val="en-US"/>
        </w:rPr>
      </w:pPr>
    </w:p>
    <w:p w14:paraId="346F559C" w14:textId="77777777" w:rsidR="00A55AC8" w:rsidRDefault="000314DF" w:rsidP="00B7441A">
      <w:pPr>
        <w:spacing w:after="0" w:line="240" w:lineRule="auto"/>
        <w:jc w:val="both"/>
        <w:rPr>
          <w:rFonts w:ascii="Arial" w:hAnsi="Arial" w:cs="Arial"/>
          <w:bCs/>
          <w:sz w:val="21"/>
          <w:szCs w:val="21"/>
        </w:rPr>
      </w:pPr>
      <w:proofErr w:type="spellStart"/>
      <w:r>
        <w:rPr>
          <w:rFonts w:ascii="Arial" w:hAnsi="Arial" w:cs="Arial"/>
          <w:bCs/>
          <w:sz w:val="21"/>
          <w:szCs w:val="21"/>
          <w:lang w:val="en-US"/>
        </w:rPr>
        <w:t>Recognising</w:t>
      </w:r>
      <w:proofErr w:type="spellEnd"/>
      <w:r>
        <w:rPr>
          <w:rFonts w:ascii="Arial" w:hAnsi="Arial" w:cs="Arial"/>
          <w:bCs/>
          <w:sz w:val="21"/>
          <w:szCs w:val="21"/>
          <w:lang w:val="en-US"/>
        </w:rPr>
        <w:t xml:space="preserve"> that many of these issues may only be resolved if</w:t>
      </w:r>
      <w:r w:rsidR="000D0049">
        <w:rPr>
          <w:rFonts w:ascii="Arial" w:hAnsi="Arial" w:cs="Arial"/>
          <w:bCs/>
          <w:sz w:val="21"/>
          <w:szCs w:val="21"/>
          <w:lang w:val="en-US"/>
        </w:rPr>
        <w:t xml:space="preserve"> </w:t>
      </w:r>
      <w:r w:rsidR="00E05ABB">
        <w:rPr>
          <w:rFonts w:ascii="Arial" w:hAnsi="Arial" w:cs="Arial"/>
          <w:bCs/>
          <w:sz w:val="21"/>
          <w:szCs w:val="21"/>
          <w:lang w:val="en-US"/>
        </w:rPr>
        <w:t>economies</w:t>
      </w:r>
      <w:r w:rsidR="000D0049">
        <w:rPr>
          <w:rFonts w:ascii="Arial" w:hAnsi="Arial" w:cs="Arial"/>
          <w:bCs/>
          <w:sz w:val="21"/>
          <w:szCs w:val="21"/>
          <w:lang w:val="en-US"/>
        </w:rPr>
        <w:t xml:space="preserve"> agree to the implementation of common </w:t>
      </w:r>
      <w:r w:rsidR="000D0049" w:rsidRPr="007F3A55">
        <w:rPr>
          <w:rFonts w:ascii="Arial" w:hAnsi="Arial" w:cs="Arial"/>
          <w:bCs/>
          <w:sz w:val="21"/>
          <w:szCs w:val="21"/>
          <w:lang w:val="en-US"/>
        </w:rPr>
        <w:t>elements of GHS</w:t>
      </w:r>
      <w:r w:rsidRPr="007F3A55">
        <w:rPr>
          <w:rFonts w:ascii="Arial" w:hAnsi="Arial" w:cs="Arial"/>
          <w:bCs/>
          <w:sz w:val="21"/>
          <w:szCs w:val="21"/>
          <w:lang w:val="en-US"/>
        </w:rPr>
        <w:t xml:space="preserve"> </w:t>
      </w:r>
      <w:r w:rsidR="000D0049" w:rsidRPr="007F3A55">
        <w:rPr>
          <w:rFonts w:ascii="Arial" w:hAnsi="Arial" w:cs="Arial"/>
          <w:bCs/>
          <w:sz w:val="21"/>
          <w:szCs w:val="21"/>
          <w:lang w:val="en-US"/>
        </w:rPr>
        <w:t xml:space="preserve">only, </w:t>
      </w:r>
      <w:r w:rsidR="007F3A55" w:rsidRPr="007F3A55">
        <w:rPr>
          <w:rFonts w:ascii="Arial" w:hAnsi="Arial" w:cs="Arial"/>
          <w:bCs/>
          <w:sz w:val="21"/>
          <w:szCs w:val="21"/>
          <w:lang w:val="en-US"/>
        </w:rPr>
        <w:t xml:space="preserve">at the CD18 in </w:t>
      </w:r>
      <w:r w:rsidR="00E05ABB">
        <w:rPr>
          <w:rFonts w:ascii="Arial" w:hAnsi="Arial" w:cs="Arial"/>
          <w:bCs/>
          <w:sz w:val="21"/>
          <w:szCs w:val="21"/>
          <w:lang w:val="en-US"/>
        </w:rPr>
        <w:t>Viet Nam</w:t>
      </w:r>
      <w:r w:rsidR="007F3A55" w:rsidRPr="007F3A55">
        <w:rPr>
          <w:rFonts w:ascii="Arial" w:hAnsi="Arial" w:cs="Arial"/>
          <w:bCs/>
          <w:sz w:val="21"/>
          <w:szCs w:val="21"/>
          <w:lang w:val="en-US"/>
        </w:rPr>
        <w:t xml:space="preserve">, </w:t>
      </w:r>
      <w:r w:rsidR="000D0049" w:rsidRPr="007F3A55">
        <w:rPr>
          <w:rFonts w:ascii="Arial" w:hAnsi="Arial" w:cs="Arial"/>
          <w:bCs/>
          <w:sz w:val="21"/>
          <w:szCs w:val="21"/>
          <w:lang w:val="en-US"/>
        </w:rPr>
        <w:t xml:space="preserve">the </w:t>
      </w:r>
      <w:r w:rsidR="007F3A55" w:rsidRPr="007F3A55">
        <w:rPr>
          <w:rFonts w:ascii="Arial" w:hAnsi="Arial" w:cs="Arial"/>
          <w:bCs/>
          <w:sz w:val="21"/>
          <w:szCs w:val="21"/>
          <w:lang w:val="en-US"/>
        </w:rPr>
        <w:t xml:space="preserve">CD agreed to </w:t>
      </w:r>
      <w:r w:rsidR="007F3A55" w:rsidRPr="007F3A55">
        <w:rPr>
          <w:rFonts w:ascii="Arial" w:hAnsi="Arial" w:cs="Arial"/>
          <w:bCs/>
          <w:sz w:val="21"/>
          <w:szCs w:val="21"/>
        </w:rPr>
        <w:t>include an agenda item either at the regulatory cooperation workshop on the margins of CD19, or at CD19 itself, for regulators to discuss how they selected the GHS building blocks that their economies have implemented</w:t>
      </w:r>
      <w:r w:rsidR="00AC347F">
        <w:rPr>
          <w:rFonts w:ascii="Arial" w:hAnsi="Arial" w:cs="Arial"/>
          <w:bCs/>
          <w:sz w:val="21"/>
          <w:szCs w:val="21"/>
        </w:rPr>
        <w:t>.</w:t>
      </w:r>
      <w:r w:rsidR="005F7ADB">
        <w:rPr>
          <w:rFonts w:ascii="Arial" w:hAnsi="Arial" w:cs="Arial"/>
          <w:bCs/>
          <w:sz w:val="21"/>
          <w:szCs w:val="21"/>
        </w:rPr>
        <w:t xml:space="preserve"> </w:t>
      </w:r>
    </w:p>
    <w:p w14:paraId="2E3410CC" w14:textId="77777777" w:rsidR="005F7ADB" w:rsidRDefault="005F7ADB" w:rsidP="00B7441A">
      <w:pPr>
        <w:spacing w:after="0" w:line="240" w:lineRule="auto"/>
        <w:jc w:val="both"/>
        <w:rPr>
          <w:rFonts w:ascii="Arial" w:hAnsi="Arial" w:cs="Arial"/>
          <w:bCs/>
          <w:sz w:val="21"/>
          <w:szCs w:val="21"/>
        </w:rPr>
      </w:pPr>
    </w:p>
    <w:p w14:paraId="1E7534C2" w14:textId="77777777" w:rsidR="005F7ADB" w:rsidRDefault="005F7ADB" w:rsidP="00B7441A">
      <w:pPr>
        <w:spacing w:after="0" w:line="240" w:lineRule="auto"/>
        <w:jc w:val="both"/>
        <w:rPr>
          <w:rFonts w:ascii="Arial" w:hAnsi="Arial" w:cs="Arial"/>
          <w:bCs/>
          <w:sz w:val="21"/>
          <w:szCs w:val="21"/>
        </w:rPr>
      </w:pPr>
      <w:r>
        <w:rPr>
          <w:rFonts w:ascii="Arial" w:hAnsi="Arial" w:cs="Arial"/>
          <w:bCs/>
          <w:sz w:val="21"/>
          <w:szCs w:val="21"/>
        </w:rPr>
        <w:t>It is noted that most of the economies that have provided GHS implementation status report have implemented the 4</w:t>
      </w:r>
      <w:r w:rsidRPr="005F7ADB">
        <w:rPr>
          <w:rFonts w:ascii="Arial" w:hAnsi="Arial" w:cs="Arial"/>
          <w:bCs/>
          <w:sz w:val="21"/>
          <w:szCs w:val="21"/>
          <w:vertAlign w:val="superscript"/>
        </w:rPr>
        <w:t>th</w:t>
      </w:r>
      <w:r>
        <w:rPr>
          <w:rFonts w:ascii="Arial" w:hAnsi="Arial" w:cs="Arial"/>
          <w:bCs/>
          <w:sz w:val="21"/>
          <w:szCs w:val="21"/>
        </w:rPr>
        <w:t xml:space="preserve"> edition of GHS, with some economies contemplating updating their legislation to later versions of GHS.  It may be useful for regulators to also discuss the update mechanisms in place in their local legislation to pick up later editions of GHS, and whether this could be aligned so that APEC economies are adopting the same version of GHS at around the same time.</w:t>
      </w:r>
    </w:p>
    <w:p w14:paraId="1175B75E" w14:textId="77777777" w:rsidR="005F7ADB" w:rsidRDefault="005F7ADB" w:rsidP="00B7441A">
      <w:pPr>
        <w:spacing w:after="0" w:line="240" w:lineRule="auto"/>
        <w:jc w:val="both"/>
        <w:rPr>
          <w:rFonts w:ascii="Arial" w:hAnsi="Arial" w:cs="Arial"/>
          <w:bCs/>
          <w:sz w:val="21"/>
          <w:szCs w:val="21"/>
        </w:rPr>
      </w:pPr>
    </w:p>
    <w:p w14:paraId="6C085029" w14:textId="77777777" w:rsidR="005F7ADB" w:rsidRPr="007F3A55" w:rsidRDefault="005F7ADB" w:rsidP="00B7441A">
      <w:pPr>
        <w:spacing w:after="0" w:line="240" w:lineRule="auto"/>
        <w:jc w:val="both"/>
        <w:rPr>
          <w:rFonts w:ascii="Arial" w:hAnsi="Arial" w:cs="Arial"/>
          <w:bCs/>
          <w:sz w:val="21"/>
          <w:szCs w:val="21"/>
          <w:lang w:val="en-US"/>
        </w:rPr>
      </w:pPr>
      <w:r>
        <w:rPr>
          <w:rFonts w:ascii="Arial" w:hAnsi="Arial" w:cs="Arial"/>
          <w:bCs/>
          <w:sz w:val="21"/>
          <w:szCs w:val="21"/>
        </w:rPr>
        <w:t xml:space="preserve">Some of the issues raised in the GHS implementation status reports can be addressed by individual economies.  For example, where the legislation/regulations are only available to the local entities currently, this could be amended by the economy so that the legislation/regulations can be accessed by </w:t>
      </w:r>
      <w:r w:rsidR="001F1E9F">
        <w:rPr>
          <w:rFonts w:ascii="Arial" w:hAnsi="Arial" w:cs="Arial"/>
          <w:bCs/>
          <w:sz w:val="21"/>
          <w:szCs w:val="21"/>
        </w:rPr>
        <w:t>everyone</w:t>
      </w:r>
      <w:r>
        <w:rPr>
          <w:rFonts w:ascii="Arial" w:hAnsi="Arial" w:cs="Arial"/>
          <w:bCs/>
          <w:sz w:val="21"/>
          <w:szCs w:val="21"/>
        </w:rPr>
        <w:t>.</w:t>
      </w:r>
    </w:p>
    <w:p w14:paraId="15F82BE2" w14:textId="77777777" w:rsidR="007548F5" w:rsidRDefault="007548F5" w:rsidP="00B7441A">
      <w:pPr>
        <w:spacing w:after="0" w:line="240" w:lineRule="auto"/>
        <w:jc w:val="both"/>
        <w:rPr>
          <w:rFonts w:ascii="Arial" w:hAnsi="Arial" w:cs="Arial"/>
          <w:bCs/>
          <w:sz w:val="21"/>
          <w:szCs w:val="21"/>
          <w:lang w:val="en-US"/>
        </w:rPr>
      </w:pPr>
    </w:p>
    <w:p w14:paraId="6CB841A9" w14:textId="77777777" w:rsidR="00B7441A" w:rsidRDefault="00B7441A" w:rsidP="00B7441A">
      <w:pPr>
        <w:spacing w:after="0" w:line="240" w:lineRule="auto"/>
        <w:jc w:val="both"/>
        <w:rPr>
          <w:rFonts w:ascii="Arial" w:hAnsi="Arial" w:cs="Arial"/>
          <w:sz w:val="21"/>
          <w:szCs w:val="21"/>
          <w:u w:val="single"/>
        </w:rPr>
      </w:pPr>
      <w:r w:rsidRPr="004D61B7">
        <w:rPr>
          <w:rFonts w:ascii="Arial" w:hAnsi="Arial" w:cs="Arial"/>
          <w:bCs/>
          <w:sz w:val="21"/>
          <w:szCs w:val="21"/>
          <w:u w:val="single"/>
        </w:rPr>
        <w:t>Consumer</w:t>
      </w:r>
      <w:r w:rsidRPr="004D61B7">
        <w:rPr>
          <w:rFonts w:ascii="Arial" w:hAnsi="Arial" w:cs="Arial"/>
          <w:sz w:val="21"/>
          <w:szCs w:val="21"/>
          <w:u w:val="single"/>
        </w:rPr>
        <w:t xml:space="preserve"> </w:t>
      </w:r>
    </w:p>
    <w:p w14:paraId="73BBD1F3" w14:textId="77777777" w:rsidR="00B7441A" w:rsidRPr="004D61B7" w:rsidRDefault="00B7441A" w:rsidP="00B7441A">
      <w:pPr>
        <w:spacing w:after="0" w:line="240" w:lineRule="auto"/>
        <w:jc w:val="both"/>
        <w:rPr>
          <w:rFonts w:ascii="Arial" w:hAnsi="Arial" w:cs="Arial"/>
          <w:sz w:val="21"/>
          <w:szCs w:val="21"/>
          <w:u w:val="single"/>
        </w:rPr>
      </w:pPr>
    </w:p>
    <w:p w14:paraId="0772444D" w14:textId="77777777" w:rsidR="00B7441A" w:rsidRDefault="00B7441A" w:rsidP="00B7441A">
      <w:pPr>
        <w:spacing w:after="0" w:line="240" w:lineRule="auto"/>
        <w:jc w:val="both"/>
        <w:rPr>
          <w:rFonts w:ascii="Arial" w:hAnsi="Arial"/>
          <w:sz w:val="21"/>
          <w:szCs w:val="21"/>
        </w:rPr>
      </w:pPr>
      <w:r>
        <w:rPr>
          <w:rFonts w:ascii="Arial" w:hAnsi="Arial"/>
          <w:sz w:val="21"/>
          <w:szCs w:val="21"/>
        </w:rPr>
        <w:t xml:space="preserve">As previously reported, GHS implementation for consumer goods does not appear to be a priority for most of the APEC economies.  </w:t>
      </w:r>
    </w:p>
    <w:p w14:paraId="45B2FC8A" w14:textId="77777777" w:rsidR="00B7441A" w:rsidRDefault="00B7441A" w:rsidP="00B7441A">
      <w:pPr>
        <w:spacing w:after="0" w:line="240" w:lineRule="auto"/>
        <w:jc w:val="both"/>
        <w:rPr>
          <w:rFonts w:ascii="Arial" w:hAnsi="Arial"/>
          <w:sz w:val="21"/>
          <w:szCs w:val="21"/>
        </w:rPr>
      </w:pPr>
    </w:p>
    <w:p w14:paraId="7E8F074E" w14:textId="77777777" w:rsidR="00F93E72" w:rsidRDefault="00D54D79" w:rsidP="00B7441A">
      <w:pPr>
        <w:spacing w:after="0" w:line="240" w:lineRule="auto"/>
        <w:jc w:val="both"/>
        <w:rPr>
          <w:rFonts w:ascii="Arial" w:hAnsi="Arial"/>
          <w:sz w:val="21"/>
          <w:szCs w:val="21"/>
        </w:rPr>
      </w:pPr>
      <w:r>
        <w:rPr>
          <w:rFonts w:ascii="Arial" w:hAnsi="Arial"/>
          <w:sz w:val="21"/>
          <w:szCs w:val="21"/>
        </w:rPr>
        <w:t>Australia, Chile, Chinese Taipei, Hong King, China, Japan and the USA</w:t>
      </w:r>
      <w:r w:rsidR="000D0C77">
        <w:rPr>
          <w:rFonts w:ascii="Arial" w:hAnsi="Arial"/>
          <w:sz w:val="21"/>
          <w:szCs w:val="21"/>
        </w:rPr>
        <w:t xml:space="preserve"> (API)</w:t>
      </w:r>
      <w:r>
        <w:rPr>
          <w:rFonts w:ascii="Arial" w:hAnsi="Arial"/>
          <w:sz w:val="21"/>
          <w:szCs w:val="21"/>
        </w:rPr>
        <w:t xml:space="preserve"> provided responses </w:t>
      </w:r>
      <w:r w:rsidR="00F93E72">
        <w:rPr>
          <w:rFonts w:ascii="Arial" w:hAnsi="Arial"/>
          <w:sz w:val="21"/>
          <w:szCs w:val="21"/>
        </w:rPr>
        <w:t>for the consumer products sector. Of the six economies, only Chile has definite and clear plans to adopt GHS. It is understood that Chile’s adoption of GHS will be similar to that of EU. Implementation is expected by 2018.</w:t>
      </w:r>
      <w:r w:rsidR="00B7441A">
        <w:rPr>
          <w:rFonts w:ascii="Arial" w:hAnsi="Arial"/>
          <w:sz w:val="21"/>
          <w:szCs w:val="21"/>
        </w:rPr>
        <w:t xml:space="preserve"> </w:t>
      </w:r>
    </w:p>
    <w:p w14:paraId="50183EFC" w14:textId="77777777" w:rsidR="00F93E72" w:rsidRDefault="00F93E72" w:rsidP="00B7441A">
      <w:pPr>
        <w:spacing w:after="0" w:line="240" w:lineRule="auto"/>
        <w:jc w:val="both"/>
        <w:rPr>
          <w:rFonts w:ascii="Arial" w:hAnsi="Arial"/>
          <w:sz w:val="21"/>
          <w:szCs w:val="21"/>
        </w:rPr>
      </w:pPr>
    </w:p>
    <w:p w14:paraId="4D3528EE" w14:textId="77777777" w:rsidR="00F93E72" w:rsidRDefault="00F93E72" w:rsidP="00B7441A">
      <w:pPr>
        <w:spacing w:after="0" w:line="240" w:lineRule="auto"/>
        <w:jc w:val="both"/>
        <w:rPr>
          <w:rFonts w:ascii="Arial" w:hAnsi="Arial"/>
          <w:sz w:val="21"/>
          <w:szCs w:val="21"/>
        </w:rPr>
      </w:pPr>
      <w:r>
        <w:rPr>
          <w:rFonts w:ascii="Arial" w:hAnsi="Arial"/>
          <w:sz w:val="21"/>
          <w:szCs w:val="21"/>
        </w:rPr>
        <w:t>In Australia, consumer products have been affected by implementation of GHS in the workplace sector. GHS classification and SDS is required for consumer products including cosmetics, but not labelling. The USA has indicated that it intends to implement GHS for the consumer products sector but it is not a priority.</w:t>
      </w:r>
    </w:p>
    <w:p w14:paraId="0B701512" w14:textId="77777777" w:rsidR="00F93E72" w:rsidRDefault="00F93E72" w:rsidP="00B7441A">
      <w:pPr>
        <w:spacing w:after="0" w:line="240" w:lineRule="auto"/>
        <w:jc w:val="both"/>
        <w:rPr>
          <w:rFonts w:ascii="Arial" w:hAnsi="Arial"/>
          <w:sz w:val="21"/>
          <w:szCs w:val="21"/>
        </w:rPr>
      </w:pPr>
    </w:p>
    <w:p w14:paraId="65E50883" w14:textId="77777777" w:rsidR="00B7441A" w:rsidRDefault="006B4A38" w:rsidP="00B7441A">
      <w:pPr>
        <w:spacing w:after="0" w:line="240" w:lineRule="auto"/>
        <w:jc w:val="both"/>
        <w:rPr>
          <w:rFonts w:ascii="Arial" w:hAnsi="Arial"/>
          <w:sz w:val="21"/>
          <w:szCs w:val="21"/>
        </w:rPr>
      </w:pPr>
      <w:r>
        <w:rPr>
          <w:rFonts w:ascii="Arial" w:hAnsi="Arial"/>
          <w:sz w:val="21"/>
          <w:szCs w:val="21"/>
        </w:rPr>
        <w:t>In Japan, GHS implementation for consumer products has progressed on a voluntary basis</w:t>
      </w:r>
      <w:r w:rsidR="00F93E72">
        <w:rPr>
          <w:rFonts w:ascii="Arial" w:hAnsi="Arial"/>
          <w:sz w:val="21"/>
          <w:szCs w:val="21"/>
        </w:rPr>
        <w:t xml:space="preserve"> by industry</w:t>
      </w:r>
      <w:r>
        <w:rPr>
          <w:rFonts w:ascii="Arial" w:hAnsi="Arial"/>
          <w:sz w:val="21"/>
          <w:szCs w:val="21"/>
        </w:rPr>
        <w:t>.</w:t>
      </w:r>
      <w:r w:rsidR="00F93E72">
        <w:rPr>
          <w:rFonts w:ascii="Arial" w:hAnsi="Arial"/>
          <w:sz w:val="21"/>
          <w:szCs w:val="21"/>
        </w:rPr>
        <w:t xml:space="preserve"> </w:t>
      </w:r>
    </w:p>
    <w:p w14:paraId="1E84738A" w14:textId="77777777" w:rsidR="00F93E72" w:rsidRDefault="00F93E72" w:rsidP="00B7441A">
      <w:pPr>
        <w:spacing w:after="0" w:line="240" w:lineRule="auto"/>
        <w:jc w:val="both"/>
        <w:rPr>
          <w:rFonts w:ascii="Arial" w:hAnsi="Arial"/>
          <w:sz w:val="21"/>
          <w:szCs w:val="21"/>
        </w:rPr>
      </w:pPr>
    </w:p>
    <w:p w14:paraId="5A5148D4" w14:textId="77777777" w:rsidR="00F93E72" w:rsidRDefault="00F93E72" w:rsidP="00B7441A">
      <w:pPr>
        <w:spacing w:after="0" w:line="240" w:lineRule="auto"/>
        <w:jc w:val="both"/>
        <w:rPr>
          <w:rFonts w:ascii="Arial" w:hAnsi="Arial"/>
          <w:sz w:val="21"/>
          <w:szCs w:val="21"/>
        </w:rPr>
      </w:pPr>
      <w:r>
        <w:rPr>
          <w:rFonts w:ascii="Arial" w:hAnsi="Arial"/>
          <w:sz w:val="21"/>
          <w:szCs w:val="21"/>
        </w:rPr>
        <w:t>Chinese Taipei and Hong Kong, China have indicated that they will not implement GHS for consumer product</w:t>
      </w:r>
      <w:r w:rsidR="00E05ABB">
        <w:rPr>
          <w:rFonts w:ascii="Arial" w:hAnsi="Arial"/>
          <w:sz w:val="21"/>
          <w:szCs w:val="21"/>
        </w:rPr>
        <w:t>s</w:t>
      </w:r>
      <w:r>
        <w:rPr>
          <w:rFonts w:ascii="Arial" w:hAnsi="Arial"/>
          <w:sz w:val="21"/>
          <w:szCs w:val="21"/>
        </w:rPr>
        <w:t>.</w:t>
      </w:r>
    </w:p>
    <w:p w14:paraId="7B63C2BB" w14:textId="77777777" w:rsidR="00B7441A" w:rsidRDefault="00B7441A" w:rsidP="00B7441A">
      <w:pPr>
        <w:spacing w:after="0" w:line="240" w:lineRule="auto"/>
        <w:jc w:val="both"/>
        <w:rPr>
          <w:rFonts w:ascii="Arial" w:hAnsi="Arial"/>
          <w:sz w:val="21"/>
          <w:szCs w:val="21"/>
        </w:rPr>
      </w:pPr>
    </w:p>
    <w:p w14:paraId="3D327858" w14:textId="77777777" w:rsidR="00B7441A" w:rsidRDefault="00B7441A" w:rsidP="00B7441A">
      <w:pPr>
        <w:spacing w:after="0" w:line="240" w:lineRule="auto"/>
        <w:jc w:val="both"/>
        <w:rPr>
          <w:rFonts w:ascii="Arial" w:hAnsi="Arial"/>
          <w:sz w:val="21"/>
          <w:szCs w:val="21"/>
        </w:rPr>
      </w:pPr>
      <w:r>
        <w:rPr>
          <w:rFonts w:ascii="Arial" w:hAnsi="Arial"/>
          <w:sz w:val="21"/>
          <w:szCs w:val="21"/>
        </w:rPr>
        <w:t xml:space="preserve">This year’s reports appear consistent with previous GHS implementation reports.  Previous reports identified that economies, particularly those with established systems for managing the risks of consumer products, were experiencing difficulty </w:t>
      </w:r>
      <w:r w:rsidR="006B4A38">
        <w:rPr>
          <w:rFonts w:ascii="Arial" w:hAnsi="Arial"/>
          <w:sz w:val="21"/>
          <w:szCs w:val="21"/>
        </w:rPr>
        <w:t xml:space="preserve">establishing </w:t>
      </w:r>
      <w:r w:rsidR="00A55AC8">
        <w:rPr>
          <w:rFonts w:ascii="Arial" w:hAnsi="Arial"/>
          <w:sz w:val="21"/>
          <w:szCs w:val="21"/>
        </w:rPr>
        <w:t xml:space="preserve">the </w:t>
      </w:r>
      <w:r w:rsidR="006B4A38">
        <w:rPr>
          <w:rFonts w:ascii="Arial" w:hAnsi="Arial"/>
          <w:sz w:val="21"/>
          <w:szCs w:val="21"/>
        </w:rPr>
        <w:t>overall benefit of</w:t>
      </w:r>
      <w:r>
        <w:rPr>
          <w:rFonts w:ascii="Arial" w:hAnsi="Arial"/>
          <w:sz w:val="21"/>
          <w:szCs w:val="21"/>
        </w:rPr>
        <w:t xml:space="preserve"> implementing </w:t>
      </w:r>
      <w:r>
        <w:rPr>
          <w:rFonts w:ascii="Arial" w:hAnsi="Arial"/>
          <w:sz w:val="21"/>
          <w:szCs w:val="21"/>
        </w:rPr>
        <w:lastRenderedPageBreak/>
        <w:t>GHS, as the benefits for GHS implementation identified in the Industrial Workplace sector did not apply to the consumer products sector.</w:t>
      </w:r>
      <w:r w:rsidRPr="00885159">
        <w:rPr>
          <w:rFonts w:ascii="Arial" w:hAnsi="Arial"/>
          <w:sz w:val="21"/>
          <w:szCs w:val="21"/>
        </w:rPr>
        <w:t xml:space="preserve"> </w:t>
      </w:r>
      <w:r>
        <w:rPr>
          <w:rFonts w:ascii="Arial" w:hAnsi="Arial"/>
          <w:sz w:val="21"/>
          <w:szCs w:val="21"/>
        </w:rPr>
        <w:t xml:space="preserve">Language differences, cultural preferences and other local regulatory requirements </w:t>
      </w:r>
      <w:r w:rsidR="004C1DEC">
        <w:rPr>
          <w:rFonts w:ascii="Arial" w:hAnsi="Arial"/>
          <w:sz w:val="21"/>
          <w:szCs w:val="21"/>
        </w:rPr>
        <w:t xml:space="preserve">were identified as more significant </w:t>
      </w:r>
      <w:r>
        <w:rPr>
          <w:rFonts w:ascii="Arial" w:hAnsi="Arial"/>
          <w:sz w:val="21"/>
          <w:szCs w:val="21"/>
        </w:rPr>
        <w:t>factor</w:t>
      </w:r>
      <w:r w:rsidR="004C1DEC">
        <w:rPr>
          <w:rFonts w:ascii="Arial" w:hAnsi="Arial"/>
          <w:sz w:val="21"/>
          <w:szCs w:val="21"/>
        </w:rPr>
        <w:t>s</w:t>
      </w:r>
      <w:r>
        <w:rPr>
          <w:rFonts w:ascii="Arial" w:hAnsi="Arial"/>
          <w:sz w:val="21"/>
          <w:szCs w:val="21"/>
        </w:rPr>
        <w:t xml:space="preserve"> for consumer products</w:t>
      </w:r>
      <w:r w:rsidR="004C1DEC">
        <w:rPr>
          <w:rFonts w:ascii="Arial" w:hAnsi="Arial"/>
          <w:sz w:val="21"/>
          <w:szCs w:val="21"/>
        </w:rPr>
        <w:t xml:space="preserve"> than they were for industrial workplace chemicals.</w:t>
      </w:r>
    </w:p>
    <w:p w14:paraId="543F9DE9" w14:textId="77777777" w:rsidR="00B7441A" w:rsidRDefault="00B7441A" w:rsidP="00B7441A">
      <w:pPr>
        <w:spacing w:after="0" w:line="240" w:lineRule="auto"/>
        <w:jc w:val="both"/>
        <w:rPr>
          <w:rFonts w:ascii="Arial" w:hAnsi="Arial"/>
          <w:sz w:val="21"/>
          <w:szCs w:val="21"/>
        </w:rPr>
      </w:pPr>
    </w:p>
    <w:p w14:paraId="2799DA99" w14:textId="77777777" w:rsidR="00B7441A" w:rsidRDefault="00B7441A" w:rsidP="00B7441A">
      <w:pPr>
        <w:spacing w:after="0" w:line="240" w:lineRule="auto"/>
        <w:jc w:val="both"/>
        <w:rPr>
          <w:rFonts w:ascii="Arial" w:hAnsi="Arial" w:cs="Arial"/>
          <w:bCs/>
          <w:sz w:val="21"/>
          <w:szCs w:val="21"/>
          <w:u w:val="single"/>
        </w:rPr>
      </w:pPr>
      <w:r w:rsidRPr="004D61B7">
        <w:rPr>
          <w:rFonts w:ascii="Arial" w:hAnsi="Arial" w:cs="Arial"/>
          <w:bCs/>
          <w:sz w:val="21"/>
          <w:szCs w:val="21"/>
          <w:u w:val="single"/>
        </w:rPr>
        <w:t>Agriculture</w:t>
      </w:r>
    </w:p>
    <w:p w14:paraId="5463E916" w14:textId="77777777" w:rsidR="00B7441A" w:rsidRPr="004D61B7" w:rsidRDefault="00B7441A" w:rsidP="00B7441A">
      <w:pPr>
        <w:spacing w:after="0" w:line="240" w:lineRule="auto"/>
        <w:jc w:val="both"/>
        <w:rPr>
          <w:rFonts w:ascii="Arial" w:hAnsi="Arial" w:cs="Arial"/>
          <w:bCs/>
          <w:sz w:val="21"/>
          <w:szCs w:val="21"/>
          <w:u w:val="single"/>
        </w:rPr>
      </w:pPr>
    </w:p>
    <w:p w14:paraId="17F1D21A" w14:textId="77777777" w:rsidR="00F97759" w:rsidRDefault="00F97759" w:rsidP="00B7441A">
      <w:pPr>
        <w:spacing w:after="0" w:line="240" w:lineRule="auto"/>
        <w:jc w:val="both"/>
        <w:rPr>
          <w:rFonts w:ascii="Arial" w:hAnsi="Arial" w:cs="Arial"/>
          <w:sz w:val="21"/>
          <w:szCs w:val="21"/>
        </w:rPr>
      </w:pPr>
      <w:r>
        <w:rPr>
          <w:rFonts w:ascii="Arial" w:hAnsi="Arial" w:cs="Arial"/>
          <w:sz w:val="21"/>
          <w:szCs w:val="21"/>
        </w:rPr>
        <w:t xml:space="preserve">Similar to the Consumer Products sector, GHS implementation for the Agriculture sector does not appear to be a priority in the majority of the APEC </w:t>
      </w:r>
      <w:r w:rsidR="00E05ABB">
        <w:rPr>
          <w:rFonts w:ascii="Arial" w:hAnsi="Arial" w:cs="Arial"/>
          <w:sz w:val="21"/>
          <w:szCs w:val="21"/>
        </w:rPr>
        <w:t>economies</w:t>
      </w:r>
      <w:r>
        <w:rPr>
          <w:rFonts w:ascii="Arial" w:hAnsi="Arial" w:cs="Arial"/>
          <w:sz w:val="21"/>
          <w:szCs w:val="21"/>
        </w:rPr>
        <w:t>.</w:t>
      </w:r>
    </w:p>
    <w:p w14:paraId="3315F282" w14:textId="77777777" w:rsidR="00F97759" w:rsidRDefault="00F97759" w:rsidP="00B7441A">
      <w:pPr>
        <w:spacing w:after="0" w:line="240" w:lineRule="auto"/>
        <w:jc w:val="both"/>
        <w:rPr>
          <w:rFonts w:ascii="Arial" w:hAnsi="Arial" w:cs="Arial"/>
          <w:sz w:val="21"/>
          <w:szCs w:val="21"/>
        </w:rPr>
      </w:pPr>
    </w:p>
    <w:p w14:paraId="6C052E81" w14:textId="77777777" w:rsidR="00F97759" w:rsidRDefault="00B7441A" w:rsidP="00B7441A">
      <w:pPr>
        <w:spacing w:after="0" w:line="240" w:lineRule="auto"/>
        <w:jc w:val="both"/>
        <w:rPr>
          <w:rFonts w:ascii="Arial" w:hAnsi="Arial" w:cs="Arial"/>
          <w:sz w:val="21"/>
          <w:szCs w:val="21"/>
        </w:rPr>
      </w:pPr>
      <w:r>
        <w:rPr>
          <w:rFonts w:ascii="Arial" w:hAnsi="Arial" w:cs="Arial"/>
          <w:sz w:val="21"/>
          <w:szCs w:val="21"/>
        </w:rPr>
        <w:t xml:space="preserve">Australia, </w:t>
      </w:r>
      <w:r w:rsidR="00F97759">
        <w:rPr>
          <w:rFonts w:ascii="Arial" w:hAnsi="Arial" w:cs="Arial"/>
          <w:sz w:val="21"/>
          <w:szCs w:val="21"/>
        </w:rPr>
        <w:t xml:space="preserve">Chile, </w:t>
      </w:r>
      <w:r>
        <w:rPr>
          <w:rFonts w:ascii="Arial" w:hAnsi="Arial" w:cs="Arial"/>
          <w:sz w:val="21"/>
          <w:szCs w:val="21"/>
        </w:rPr>
        <w:t xml:space="preserve">Chinese Taipei, </w:t>
      </w:r>
      <w:r w:rsidR="00F97759">
        <w:rPr>
          <w:rFonts w:ascii="Arial" w:hAnsi="Arial" w:cs="Arial"/>
          <w:sz w:val="21"/>
          <w:szCs w:val="21"/>
        </w:rPr>
        <w:t xml:space="preserve">Hong Kong, China, </w:t>
      </w:r>
      <w:r w:rsidR="004C1DEC">
        <w:rPr>
          <w:rFonts w:ascii="Arial" w:hAnsi="Arial" w:cs="Arial"/>
          <w:sz w:val="21"/>
          <w:szCs w:val="21"/>
        </w:rPr>
        <w:t xml:space="preserve">Japan, </w:t>
      </w:r>
      <w:r w:rsidR="00A55AC8">
        <w:rPr>
          <w:rFonts w:ascii="Arial" w:hAnsi="Arial" w:cs="Arial"/>
          <w:sz w:val="21"/>
          <w:szCs w:val="21"/>
        </w:rPr>
        <w:t xml:space="preserve">and the </w:t>
      </w:r>
      <w:r w:rsidR="00F97759">
        <w:rPr>
          <w:rFonts w:ascii="Arial" w:hAnsi="Arial" w:cs="Arial"/>
          <w:sz w:val="21"/>
          <w:szCs w:val="21"/>
        </w:rPr>
        <w:t>USA (</w:t>
      </w:r>
      <w:r w:rsidR="00A55AC8">
        <w:rPr>
          <w:rFonts w:ascii="Arial" w:hAnsi="Arial" w:cs="Arial"/>
          <w:sz w:val="21"/>
          <w:szCs w:val="21"/>
        </w:rPr>
        <w:t>API</w:t>
      </w:r>
      <w:r w:rsidR="00F97759">
        <w:rPr>
          <w:rFonts w:ascii="Arial" w:hAnsi="Arial" w:cs="Arial"/>
          <w:sz w:val="21"/>
          <w:szCs w:val="21"/>
        </w:rPr>
        <w:t>)</w:t>
      </w:r>
      <w:r w:rsidR="00A55AC8">
        <w:rPr>
          <w:rFonts w:ascii="Arial" w:hAnsi="Arial" w:cs="Arial"/>
          <w:sz w:val="21"/>
          <w:szCs w:val="21"/>
        </w:rPr>
        <w:t xml:space="preserve"> </w:t>
      </w:r>
      <w:r>
        <w:rPr>
          <w:rFonts w:ascii="Arial" w:hAnsi="Arial" w:cs="Arial"/>
          <w:sz w:val="21"/>
          <w:szCs w:val="21"/>
        </w:rPr>
        <w:t xml:space="preserve">provided reports on GHS implementation for agriculture.  </w:t>
      </w:r>
    </w:p>
    <w:p w14:paraId="1DD5FD6E" w14:textId="77777777" w:rsidR="00F97759" w:rsidRDefault="00F97759" w:rsidP="00B7441A">
      <w:pPr>
        <w:spacing w:after="0" w:line="240" w:lineRule="auto"/>
        <w:jc w:val="both"/>
        <w:rPr>
          <w:rFonts w:ascii="Arial" w:hAnsi="Arial" w:cs="Arial"/>
          <w:sz w:val="21"/>
          <w:szCs w:val="21"/>
        </w:rPr>
      </w:pPr>
    </w:p>
    <w:p w14:paraId="35683476" w14:textId="4BB072D5" w:rsidR="004C1DEC" w:rsidRDefault="00390DF3" w:rsidP="00B7441A">
      <w:pPr>
        <w:spacing w:after="0" w:line="240" w:lineRule="auto"/>
        <w:jc w:val="both"/>
        <w:rPr>
          <w:rFonts w:ascii="Arial" w:hAnsi="Arial" w:cs="Arial"/>
          <w:sz w:val="21"/>
          <w:szCs w:val="21"/>
        </w:rPr>
      </w:pPr>
      <w:r>
        <w:rPr>
          <w:rFonts w:ascii="Arial" w:hAnsi="Arial" w:cs="Arial"/>
          <w:sz w:val="21"/>
          <w:szCs w:val="21"/>
        </w:rPr>
        <w:t>Of the six economies, Chile</w:t>
      </w:r>
      <w:r w:rsidR="00F97759">
        <w:rPr>
          <w:rFonts w:ascii="Arial" w:hAnsi="Arial" w:cs="Arial"/>
          <w:sz w:val="21"/>
          <w:szCs w:val="21"/>
        </w:rPr>
        <w:t xml:space="preserve"> </w:t>
      </w:r>
      <w:r>
        <w:rPr>
          <w:rFonts w:ascii="Arial" w:hAnsi="Arial" w:cs="Arial"/>
          <w:sz w:val="21"/>
          <w:szCs w:val="21"/>
        </w:rPr>
        <w:t>and</w:t>
      </w:r>
      <w:r>
        <w:rPr>
          <w:rFonts w:ascii="Arial" w:hAnsi="Arial" w:cs="Arial"/>
          <w:sz w:val="21"/>
          <w:szCs w:val="21"/>
        </w:rPr>
        <w:t xml:space="preserve"> </w:t>
      </w:r>
      <w:r w:rsidR="00F97759">
        <w:rPr>
          <w:rFonts w:ascii="Arial" w:hAnsi="Arial" w:cs="Arial"/>
          <w:sz w:val="21"/>
          <w:szCs w:val="21"/>
        </w:rPr>
        <w:t>Chinese Taipei have plans to implement GHS for the a</w:t>
      </w:r>
      <w:r>
        <w:rPr>
          <w:rFonts w:ascii="Arial" w:hAnsi="Arial" w:cs="Arial"/>
          <w:sz w:val="21"/>
          <w:szCs w:val="21"/>
        </w:rPr>
        <w:t>griculture sector. However, neither</w:t>
      </w:r>
      <w:r w:rsidR="00F97759">
        <w:rPr>
          <w:rFonts w:ascii="Arial" w:hAnsi="Arial" w:cs="Arial"/>
          <w:sz w:val="21"/>
          <w:szCs w:val="21"/>
        </w:rPr>
        <w:t xml:space="preserve"> of the </w:t>
      </w:r>
      <w:r>
        <w:rPr>
          <w:rFonts w:ascii="Arial" w:hAnsi="Arial" w:cs="Arial"/>
          <w:sz w:val="21"/>
          <w:szCs w:val="21"/>
        </w:rPr>
        <w:t xml:space="preserve">two </w:t>
      </w:r>
      <w:r w:rsidR="00F97759">
        <w:rPr>
          <w:rFonts w:ascii="Arial" w:hAnsi="Arial" w:cs="Arial"/>
          <w:sz w:val="21"/>
          <w:szCs w:val="21"/>
        </w:rPr>
        <w:t>economies have detailed plans in place.</w:t>
      </w:r>
    </w:p>
    <w:p w14:paraId="79B161FD" w14:textId="77777777" w:rsidR="00F97759" w:rsidRDefault="00F97759" w:rsidP="00B7441A">
      <w:pPr>
        <w:spacing w:after="0" w:line="240" w:lineRule="auto"/>
        <w:jc w:val="both"/>
        <w:rPr>
          <w:rFonts w:ascii="Arial" w:hAnsi="Arial" w:cs="Arial"/>
          <w:sz w:val="21"/>
          <w:szCs w:val="21"/>
        </w:rPr>
      </w:pPr>
    </w:p>
    <w:p w14:paraId="25091FEC" w14:textId="77777777" w:rsidR="00F97759" w:rsidRDefault="00F97759" w:rsidP="00B7441A">
      <w:pPr>
        <w:spacing w:after="0" w:line="240" w:lineRule="auto"/>
        <w:jc w:val="both"/>
        <w:rPr>
          <w:rFonts w:ascii="Arial" w:hAnsi="Arial" w:cs="Arial"/>
          <w:sz w:val="21"/>
          <w:szCs w:val="21"/>
        </w:rPr>
      </w:pPr>
      <w:r>
        <w:rPr>
          <w:rFonts w:ascii="Arial" w:hAnsi="Arial" w:cs="Arial"/>
          <w:sz w:val="21"/>
          <w:szCs w:val="21"/>
        </w:rPr>
        <w:t>Australia has identified that</w:t>
      </w:r>
      <w:r w:rsidR="00E05ABB">
        <w:rPr>
          <w:rFonts w:ascii="Arial" w:hAnsi="Arial" w:cs="Arial"/>
          <w:sz w:val="21"/>
          <w:szCs w:val="21"/>
        </w:rPr>
        <w:t xml:space="preserve"> the GHS implementation for </w:t>
      </w:r>
      <w:r>
        <w:rPr>
          <w:rFonts w:ascii="Arial" w:hAnsi="Arial" w:cs="Arial"/>
          <w:sz w:val="21"/>
          <w:szCs w:val="21"/>
        </w:rPr>
        <w:t>workplace chemicals has affected agricultural chemicals</w:t>
      </w:r>
      <w:r w:rsidR="00826220">
        <w:rPr>
          <w:rFonts w:ascii="Arial" w:hAnsi="Arial" w:cs="Arial"/>
          <w:sz w:val="21"/>
          <w:szCs w:val="21"/>
        </w:rPr>
        <w:t xml:space="preserve">. </w:t>
      </w:r>
      <w:r>
        <w:rPr>
          <w:rFonts w:ascii="Arial" w:hAnsi="Arial" w:cs="Arial"/>
          <w:sz w:val="21"/>
          <w:szCs w:val="21"/>
        </w:rPr>
        <w:t>However, the report noted that other than a few GHS labelling elements on the label, the regulation of agricultural chemicals in Australia will continue as it had in the past.</w:t>
      </w:r>
    </w:p>
    <w:p w14:paraId="6A1A61B2" w14:textId="77777777" w:rsidR="004C1DEC" w:rsidRDefault="004C1DEC" w:rsidP="00B7441A">
      <w:pPr>
        <w:spacing w:after="0" w:line="240" w:lineRule="auto"/>
        <w:jc w:val="both"/>
        <w:rPr>
          <w:rFonts w:ascii="Arial" w:hAnsi="Arial" w:cs="Arial"/>
          <w:sz w:val="21"/>
          <w:szCs w:val="21"/>
        </w:rPr>
      </w:pPr>
    </w:p>
    <w:p w14:paraId="1122D603" w14:textId="77777777" w:rsidR="004C1DEC" w:rsidRDefault="00F97759" w:rsidP="00B7441A">
      <w:pPr>
        <w:spacing w:after="0" w:line="240" w:lineRule="auto"/>
        <w:jc w:val="both"/>
        <w:rPr>
          <w:rFonts w:ascii="Arial" w:hAnsi="Arial" w:cs="Arial"/>
          <w:sz w:val="21"/>
          <w:szCs w:val="21"/>
        </w:rPr>
      </w:pPr>
      <w:r>
        <w:rPr>
          <w:rFonts w:ascii="Arial" w:hAnsi="Arial" w:cs="Arial"/>
          <w:sz w:val="21"/>
          <w:szCs w:val="21"/>
        </w:rPr>
        <w:t xml:space="preserve">Hong Kong, China and </w:t>
      </w:r>
      <w:r w:rsidR="004C1DEC">
        <w:rPr>
          <w:rFonts w:ascii="Arial" w:hAnsi="Arial" w:cs="Arial"/>
          <w:sz w:val="21"/>
          <w:szCs w:val="21"/>
        </w:rPr>
        <w:t>Japan identified that it does not plan to implement GHS for agriculture</w:t>
      </w:r>
      <w:r>
        <w:rPr>
          <w:rFonts w:ascii="Arial" w:hAnsi="Arial" w:cs="Arial"/>
          <w:sz w:val="21"/>
          <w:szCs w:val="21"/>
        </w:rPr>
        <w:t>.</w:t>
      </w:r>
    </w:p>
    <w:p w14:paraId="0078FD99" w14:textId="77777777" w:rsidR="004C1DEC" w:rsidRDefault="004C1DEC" w:rsidP="00B7441A">
      <w:pPr>
        <w:spacing w:after="0" w:line="240" w:lineRule="auto"/>
        <w:jc w:val="both"/>
        <w:rPr>
          <w:rFonts w:ascii="Arial" w:hAnsi="Arial" w:cs="Arial"/>
          <w:sz w:val="21"/>
          <w:szCs w:val="21"/>
        </w:rPr>
      </w:pPr>
    </w:p>
    <w:p w14:paraId="3CA57527" w14:textId="77777777" w:rsidR="00B7441A" w:rsidRDefault="00B7441A" w:rsidP="00B7441A">
      <w:pPr>
        <w:spacing w:after="0" w:line="240" w:lineRule="auto"/>
        <w:jc w:val="both"/>
        <w:rPr>
          <w:rFonts w:ascii="Arial" w:hAnsi="Arial" w:cs="Arial"/>
          <w:sz w:val="21"/>
          <w:szCs w:val="21"/>
        </w:rPr>
      </w:pPr>
      <w:r>
        <w:rPr>
          <w:rFonts w:ascii="Arial" w:hAnsi="Arial" w:cs="Arial"/>
          <w:sz w:val="21"/>
          <w:szCs w:val="21"/>
        </w:rPr>
        <w:t>In previous reports, economies had indicated that they follow the UN Food and Agricul</w:t>
      </w:r>
      <w:r w:rsidR="00826220">
        <w:rPr>
          <w:rFonts w:ascii="Arial" w:hAnsi="Arial" w:cs="Arial"/>
          <w:sz w:val="21"/>
          <w:szCs w:val="21"/>
        </w:rPr>
        <w:t>tural Organisation (FAO) rules.</w:t>
      </w:r>
      <w:r>
        <w:rPr>
          <w:rFonts w:ascii="Arial" w:hAnsi="Arial" w:cs="Arial"/>
          <w:sz w:val="21"/>
          <w:szCs w:val="21"/>
        </w:rPr>
        <w:t xml:space="preserve"> WHO and FAO labelling </w:t>
      </w:r>
      <w:r w:rsidR="004C1DEC">
        <w:rPr>
          <w:rFonts w:ascii="Arial" w:hAnsi="Arial" w:cs="Arial"/>
          <w:sz w:val="21"/>
          <w:szCs w:val="21"/>
        </w:rPr>
        <w:t>were</w:t>
      </w:r>
      <w:r>
        <w:rPr>
          <w:rFonts w:ascii="Arial" w:hAnsi="Arial" w:cs="Arial"/>
          <w:sz w:val="21"/>
          <w:szCs w:val="21"/>
        </w:rPr>
        <w:t xml:space="preserve"> the internationally accepted labelling for agr</w:t>
      </w:r>
      <w:r w:rsidR="00826220">
        <w:rPr>
          <w:rFonts w:ascii="Arial" w:hAnsi="Arial" w:cs="Arial"/>
          <w:sz w:val="21"/>
          <w:szCs w:val="21"/>
        </w:rPr>
        <w:t>icultural pesticides.</w:t>
      </w:r>
      <w:r w:rsidR="004C1DEC">
        <w:rPr>
          <w:rFonts w:ascii="Arial" w:hAnsi="Arial" w:cs="Arial"/>
          <w:sz w:val="21"/>
          <w:szCs w:val="21"/>
        </w:rPr>
        <w:t xml:space="preserve"> </w:t>
      </w:r>
      <w:r w:rsidR="00F97759">
        <w:rPr>
          <w:rFonts w:ascii="Arial" w:hAnsi="Arial" w:cs="Arial"/>
          <w:sz w:val="21"/>
          <w:szCs w:val="21"/>
        </w:rPr>
        <w:t>This still appears to be the generally accepted standard.</w:t>
      </w:r>
    </w:p>
    <w:p w14:paraId="328C3735" w14:textId="77777777" w:rsidR="00B7441A" w:rsidRPr="001540D3" w:rsidRDefault="00B7441A" w:rsidP="00B7441A">
      <w:pPr>
        <w:spacing w:after="0" w:line="240" w:lineRule="auto"/>
        <w:jc w:val="both"/>
        <w:rPr>
          <w:rFonts w:ascii="Arial" w:hAnsi="Arial" w:cs="Arial"/>
          <w:sz w:val="21"/>
          <w:szCs w:val="21"/>
        </w:rPr>
      </w:pPr>
    </w:p>
    <w:p w14:paraId="482EA99F" w14:textId="77777777" w:rsidR="008D410F" w:rsidRDefault="008D410F"/>
    <w:sectPr w:rsidR="008D410F" w:rsidSect="00BD3B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E81B1" w14:textId="77777777" w:rsidR="002A4BC0" w:rsidRDefault="002A4BC0" w:rsidP="00B7441A">
      <w:pPr>
        <w:spacing w:after="0" w:line="240" w:lineRule="auto"/>
      </w:pPr>
      <w:r>
        <w:separator/>
      </w:r>
    </w:p>
  </w:endnote>
  <w:endnote w:type="continuationSeparator" w:id="0">
    <w:p w14:paraId="6706B293" w14:textId="77777777" w:rsidR="002A4BC0" w:rsidRDefault="002A4BC0" w:rsidP="00B74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1018" w14:textId="1EE9479B" w:rsidR="00B40789" w:rsidRDefault="00B4078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13987">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13987">
      <w:rPr>
        <w:b/>
        <w:bCs/>
        <w:noProof/>
      </w:rPr>
      <w:t>5</w:t>
    </w:r>
    <w:r>
      <w:rPr>
        <w:b/>
        <w:bCs/>
        <w:sz w:val="24"/>
        <w:szCs w:val="24"/>
      </w:rPr>
      <w:fldChar w:fldCharType="end"/>
    </w:r>
  </w:p>
  <w:p w14:paraId="517F20D7" w14:textId="77777777" w:rsidR="00B40789" w:rsidRDefault="00B407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6C7A2" w14:textId="77777777" w:rsidR="002A4BC0" w:rsidRDefault="002A4BC0" w:rsidP="00B7441A">
      <w:pPr>
        <w:spacing w:after="0" w:line="240" w:lineRule="auto"/>
      </w:pPr>
      <w:r>
        <w:separator/>
      </w:r>
    </w:p>
  </w:footnote>
  <w:footnote w:type="continuationSeparator" w:id="0">
    <w:p w14:paraId="6EF1DEDC" w14:textId="77777777" w:rsidR="002A4BC0" w:rsidRDefault="002A4BC0" w:rsidP="00B7441A">
      <w:pPr>
        <w:spacing w:after="0" w:line="240" w:lineRule="auto"/>
      </w:pPr>
      <w:r>
        <w:continuationSeparator/>
      </w:r>
    </w:p>
  </w:footnote>
  <w:footnote w:id="1">
    <w:p w14:paraId="663DB423" w14:textId="7FB6550A" w:rsidR="004251B6" w:rsidRPr="004251B6" w:rsidRDefault="004251B6" w:rsidP="00D13987">
      <w:pPr>
        <w:pStyle w:val="FootnoteText"/>
        <w:spacing w:after="0"/>
        <w:rPr>
          <w:lang w:val="en-US"/>
        </w:rPr>
      </w:pPr>
      <w:r>
        <w:rPr>
          <w:rStyle w:val="FootnoteReference"/>
        </w:rPr>
        <w:footnoteRef/>
      </w:r>
      <w:r>
        <w:t xml:space="preserve"> </w:t>
      </w:r>
      <w:r w:rsidR="00D13987">
        <w:rPr>
          <w:lang w:val="en-US"/>
        </w:rPr>
        <w:t>Thailand’s submission was received after the analysis of submissions were completed and was not counted in this report.</w:t>
      </w:r>
    </w:p>
  </w:footnote>
  <w:footnote w:id="2">
    <w:p w14:paraId="1D614527" w14:textId="77777777" w:rsidR="00B40789" w:rsidRDefault="00B40789" w:rsidP="00D13987">
      <w:pPr>
        <w:pStyle w:val="FootnoteText"/>
        <w:spacing w:after="0"/>
      </w:pPr>
      <w:r>
        <w:rPr>
          <w:rStyle w:val="FootnoteReference"/>
        </w:rPr>
        <w:footnoteRef/>
      </w:r>
      <w:r>
        <w:t xml:space="preserve"> China completed the “general” section only.</w:t>
      </w:r>
    </w:p>
  </w:footnote>
  <w:footnote w:id="3">
    <w:p w14:paraId="37A69A66" w14:textId="77777777" w:rsidR="00B40789" w:rsidRPr="002752C9" w:rsidRDefault="00B40789" w:rsidP="00D13987">
      <w:pPr>
        <w:pStyle w:val="FootnoteText"/>
        <w:spacing w:after="0"/>
        <w:rPr>
          <w:lang w:val="en-US"/>
        </w:rPr>
      </w:pPr>
      <w:r>
        <w:rPr>
          <w:rStyle w:val="FootnoteReference"/>
        </w:rPr>
        <w:footnoteRef/>
      </w:r>
      <w:r>
        <w:t xml:space="preserve"> </w:t>
      </w:r>
      <w:r>
        <w:rPr>
          <w:lang w:val="en-US"/>
        </w:rPr>
        <w:t>The Unites States provided industry comments o</w:t>
      </w:r>
      <w:bookmarkStart w:id="0" w:name="_GoBack"/>
      <w:bookmarkEnd w:id="0"/>
      <w:r>
        <w:rPr>
          <w:lang w:val="en-US"/>
        </w:rPr>
        <w:t>nly.</w:t>
      </w:r>
    </w:p>
  </w:footnote>
  <w:footnote w:id="4">
    <w:p w14:paraId="0D7DFB7F" w14:textId="77777777" w:rsidR="00B40789" w:rsidRPr="002752C9" w:rsidRDefault="00B40789">
      <w:pPr>
        <w:pStyle w:val="FootnoteText"/>
        <w:rPr>
          <w:lang w:val="en-US"/>
        </w:rPr>
      </w:pPr>
      <w:r>
        <w:rPr>
          <w:rStyle w:val="FootnoteReference"/>
        </w:rPr>
        <w:footnoteRef/>
      </w:r>
      <w:r>
        <w:t xml:space="preserve"> </w:t>
      </w:r>
      <w:r>
        <w:rPr>
          <w:lang w:val="en-US"/>
        </w:rPr>
        <w:t>While it is unclear from its submitted implementation report, China has published information on GHS implementation in China.</w:t>
      </w:r>
    </w:p>
  </w:footnote>
  <w:footnote w:id="5">
    <w:p w14:paraId="3525F2B5" w14:textId="77777777" w:rsidR="00B40789" w:rsidRPr="007F3A55" w:rsidRDefault="00B40789">
      <w:pPr>
        <w:pStyle w:val="FootnoteText"/>
        <w:rPr>
          <w:lang w:val="en-US"/>
        </w:rPr>
      </w:pPr>
      <w:r>
        <w:rPr>
          <w:rStyle w:val="FootnoteReference"/>
        </w:rPr>
        <w:footnoteRef/>
      </w:r>
      <w:r>
        <w:t xml:space="preserve"> See </w:t>
      </w:r>
      <w:hyperlink r:id="rId1" w:history="1">
        <w:r>
          <w:rPr>
            <w:rStyle w:val="Hyperlink"/>
          </w:rPr>
          <w:t>http://www.apec.org/Meeting-Papers/Annual-Ministerial-Meetings/Annual/2016/2016_amm.aspx</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5A238" w14:textId="69932FC9" w:rsidR="00B40789" w:rsidRPr="004E2453" w:rsidRDefault="00390DF3" w:rsidP="004E2453">
    <w:pPr>
      <w:pStyle w:val="Header"/>
      <w:jc w:val="right"/>
      <w:rPr>
        <w:i/>
      </w:rPr>
    </w:pPr>
    <w:r w:rsidRPr="00390DF3">
      <w:rPr>
        <w:b/>
        <w:i/>
      </w:rPr>
      <w:t>Final</w:t>
    </w:r>
    <w:r w:rsidR="00B40789">
      <w:rPr>
        <w:i/>
      </w:rPr>
      <w:t xml:space="preserve">. </w:t>
    </w:r>
    <w:r w:rsidR="009F177E">
      <w:rPr>
        <w:i/>
      </w:rPr>
      <w:t xml:space="preserve">April </w:t>
    </w:r>
    <w:r>
      <w:rPr>
        <w:i/>
      </w:rPr>
      <w:t>7</w:t>
    </w:r>
    <w:r w:rsidR="00B40789">
      <w:rPr>
        <w:i/>
      </w:rPr>
      <w:t>,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87C5B"/>
    <w:multiLevelType w:val="hybridMultilevel"/>
    <w:tmpl w:val="093CAC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D0E2176"/>
    <w:multiLevelType w:val="hybridMultilevel"/>
    <w:tmpl w:val="EB8AAEB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3ADA0510"/>
    <w:multiLevelType w:val="hybridMultilevel"/>
    <w:tmpl w:val="BD8415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B0979C1"/>
    <w:multiLevelType w:val="hybridMultilevel"/>
    <w:tmpl w:val="5E3A6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D536EE"/>
    <w:multiLevelType w:val="hybridMultilevel"/>
    <w:tmpl w:val="27A6703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4172765F"/>
    <w:multiLevelType w:val="hybridMultilevel"/>
    <w:tmpl w:val="D6A2B3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37F13CB"/>
    <w:multiLevelType w:val="hybridMultilevel"/>
    <w:tmpl w:val="0520D4F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54925B4"/>
    <w:multiLevelType w:val="hybridMultilevel"/>
    <w:tmpl w:val="3D46F5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EAD5790"/>
    <w:multiLevelType w:val="hybridMultilevel"/>
    <w:tmpl w:val="F6F476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0822953"/>
    <w:multiLevelType w:val="hybridMultilevel"/>
    <w:tmpl w:val="19BEEB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565313F"/>
    <w:multiLevelType w:val="hybridMultilevel"/>
    <w:tmpl w:val="EBD276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8"/>
  </w:num>
  <w:num w:numId="4">
    <w:abstractNumId w:val="7"/>
  </w:num>
  <w:num w:numId="5">
    <w:abstractNumId w:val="5"/>
  </w:num>
  <w:num w:numId="6">
    <w:abstractNumId w:val="10"/>
  </w:num>
  <w:num w:numId="7">
    <w:abstractNumId w:val="2"/>
  </w:num>
  <w:num w:numId="8">
    <w:abstractNumId w:val="4"/>
  </w:num>
  <w:num w:numId="9">
    <w:abstractNumId w:val="0"/>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41A"/>
    <w:rsid w:val="000023E5"/>
    <w:rsid w:val="00007972"/>
    <w:rsid w:val="00011F28"/>
    <w:rsid w:val="00012EE2"/>
    <w:rsid w:val="00022F19"/>
    <w:rsid w:val="00023E50"/>
    <w:rsid w:val="000277AC"/>
    <w:rsid w:val="000314DF"/>
    <w:rsid w:val="000323A5"/>
    <w:rsid w:val="00040050"/>
    <w:rsid w:val="00042DA9"/>
    <w:rsid w:val="00054143"/>
    <w:rsid w:val="00060EC4"/>
    <w:rsid w:val="00065035"/>
    <w:rsid w:val="00067EBC"/>
    <w:rsid w:val="00075DD3"/>
    <w:rsid w:val="00077797"/>
    <w:rsid w:val="000779A6"/>
    <w:rsid w:val="00080335"/>
    <w:rsid w:val="000803AC"/>
    <w:rsid w:val="000923E8"/>
    <w:rsid w:val="000A38E0"/>
    <w:rsid w:val="000B6E4E"/>
    <w:rsid w:val="000C4610"/>
    <w:rsid w:val="000C6A6F"/>
    <w:rsid w:val="000D0049"/>
    <w:rsid w:val="000D0C77"/>
    <w:rsid w:val="000D26D5"/>
    <w:rsid w:val="000D2785"/>
    <w:rsid w:val="000E0181"/>
    <w:rsid w:val="000E7102"/>
    <w:rsid w:val="000F5E8B"/>
    <w:rsid w:val="00102476"/>
    <w:rsid w:val="001059E9"/>
    <w:rsid w:val="00110708"/>
    <w:rsid w:val="001205C6"/>
    <w:rsid w:val="00122A65"/>
    <w:rsid w:val="00122D0F"/>
    <w:rsid w:val="001316E7"/>
    <w:rsid w:val="0013712C"/>
    <w:rsid w:val="00140121"/>
    <w:rsid w:val="0015326C"/>
    <w:rsid w:val="0016668B"/>
    <w:rsid w:val="00176ACD"/>
    <w:rsid w:val="00184111"/>
    <w:rsid w:val="0018466B"/>
    <w:rsid w:val="00196577"/>
    <w:rsid w:val="001A1926"/>
    <w:rsid w:val="001B2799"/>
    <w:rsid w:val="001C27B0"/>
    <w:rsid w:val="001C6E79"/>
    <w:rsid w:val="001D0F38"/>
    <w:rsid w:val="001D208A"/>
    <w:rsid w:val="001E1666"/>
    <w:rsid w:val="001E3CC4"/>
    <w:rsid w:val="001F1E9F"/>
    <w:rsid w:val="001F4339"/>
    <w:rsid w:val="001F5F43"/>
    <w:rsid w:val="00204721"/>
    <w:rsid w:val="00206932"/>
    <w:rsid w:val="00207927"/>
    <w:rsid w:val="002133E8"/>
    <w:rsid w:val="00214FF3"/>
    <w:rsid w:val="00222256"/>
    <w:rsid w:val="002247E0"/>
    <w:rsid w:val="00243454"/>
    <w:rsid w:val="00250971"/>
    <w:rsid w:val="002514C7"/>
    <w:rsid w:val="002750E7"/>
    <w:rsid w:val="002752C9"/>
    <w:rsid w:val="002862D3"/>
    <w:rsid w:val="00290C59"/>
    <w:rsid w:val="0029440B"/>
    <w:rsid w:val="002A3A57"/>
    <w:rsid w:val="002A4BC0"/>
    <w:rsid w:val="002A75B3"/>
    <w:rsid w:val="002D1412"/>
    <w:rsid w:val="002D7E33"/>
    <w:rsid w:val="002F055E"/>
    <w:rsid w:val="002F1AAC"/>
    <w:rsid w:val="002F4124"/>
    <w:rsid w:val="002F6AFB"/>
    <w:rsid w:val="002F716D"/>
    <w:rsid w:val="00302157"/>
    <w:rsid w:val="00304E31"/>
    <w:rsid w:val="0032737A"/>
    <w:rsid w:val="00330C55"/>
    <w:rsid w:val="003337FE"/>
    <w:rsid w:val="00341009"/>
    <w:rsid w:val="00347CB2"/>
    <w:rsid w:val="003601DD"/>
    <w:rsid w:val="00376BBF"/>
    <w:rsid w:val="00380E0E"/>
    <w:rsid w:val="00381DFC"/>
    <w:rsid w:val="00390DF3"/>
    <w:rsid w:val="00391F98"/>
    <w:rsid w:val="00394569"/>
    <w:rsid w:val="003B512B"/>
    <w:rsid w:val="003C60BB"/>
    <w:rsid w:val="003C7B3B"/>
    <w:rsid w:val="003D5574"/>
    <w:rsid w:val="003F36D0"/>
    <w:rsid w:val="00401C16"/>
    <w:rsid w:val="0041058D"/>
    <w:rsid w:val="00414556"/>
    <w:rsid w:val="004222AD"/>
    <w:rsid w:val="004251B6"/>
    <w:rsid w:val="00430E82"/>
    <w:rsid w:val="00437B9D"/>
    <w:rsid w:val="00451F2F"/>
    <w:rsid w:val="00456A92"/>
    <w:rsid w:val="004573A1"/>
    <w:rsid w:val="00457ABA"/>
    <w:rsid w:val="0046175D"/>
    <w:rsid w:val="00472C19"/>
    <w:rsid w:val="004817E0"/>
    <w:rsid w:val="00486349"/>
    <w:rsid w:val="00492AB2"/>
    <w:rsid w:val="004976AD"/>
    <w:rsid w:val="004A4EE2"/>
    <w:rsid w:val="004B4150"/>
    <w:rsid w:val="004B5FBD"/>
    <w:rsid w:val="004B71C3"/>
    <w:rsid w:val="004B7365"/>
    <w:rsid w:val="004C1DEC"/>
    <w:rsid w:val="004D121F"/>
    <w:rsid w:val="004E056B"/>
    <w:rsid w:val="004E2453"/>
    <w:rsid w:val="004F02D8"/>
    <w:rsid w:val="004F4494"/>
    <w:rsid w:val="004F7DE3"/>
    <w:rsid w:val="00505D2E"/>
    <w:rsid w:val="00506B95"/>
    <w:rsid w:val="00512E25"/>
    <w:rsid w:val="0051475E"/>
    <w:rsid w:val="00514D22"/>
    <w:rsid w:val="00521C46"/>
    <w:rsid w:val="00541226"/>
    <w:rsid w:val="00541AB9"/>
    <w:rsid w:val="00543947"/>
    <w:rsid w:val="00544934"/>
    <w:rsid w:val="005519F8"/>
    <w:rsid w:val="005560E6"/>
    <w:rsid w:val="005561D5"/>
    <w:rsid w:val="005578EA"/>
    <w:rsid w:val="00571F42"/>
    <w:rsid w:val="005812B8"/>
    <w:rsid w:val="005968DB"/>
    <w:rsid w:val="00596ABE"/>
    <w:rsid w:val="005A0D86"/>
    <w:rsid w:val="005A0DC5"/>
    <w:rsid w:val="005A3359"/>
    <w:rsid w:val="005A5660"/>
    <w:rsid w:val="005B376B"/>
    <w:rsid w:val="005B6D2B"/>
    <w:rsid w:val="005B7E2D"/>
    <w:rsid w:val="005C6684"/>
    <w:rsid w:val="005F44F4"/>
    <w:rsid w:val="005F5958"/>
    <w:rsid w:val="005F5F38"/>
    <w:rsid w:val="005F7ADB"/>
    <w:rsid w:val="00611203"/>
    <w:rsid w:val="00611F19"/>
    <w:rsid w:val="00622084"/>
    <w:rsid w:val="00624A15"/>
    <w:rsid w:val="00625919"/>
    <w:rsid w:val="0062601A"/>
    <w:rsid w:val="00631CFD"/>
    <w:rsid w:val="006449BD"/>
    <w:rsid w:val="00655372"/>
    <w:rsid w:val="00677A34"/>
    <w:rsid w:val="00677C7B"/>
    <w:rsid w:val="00685937"/>
    <w:rsid w:val="00686977"/>
    <w:rsid w:val="006972EC"/>
    <w:rsid w:val="006A16C7"/>
    <w:rsid w:val="006A237F"/>
    <w:rsid w:val="006B4A38"/>
    <w:rsid w:val="006D76C7"/>
    <w:rsid w:val="006F09E0"/>
    <w:rsid w:val="006F2256"/>
    <w:rsid w:val="006F2917"/>
    <w:rsid w:val="0070538B"/>
    <w:rsid w:val="00713170"/>
    <w:rsid w:val="00720C67"/>
    <w:rsid w:val="007219B2"/>
    <w:rsid w:val="00727384"/>
    <w:rsid w:val="00736CDF"/>
    <w:rsid w:val="00740079"/>
    <w:rsid w:val="00740197"/>
    <w:rsid w:val="007418CE"/>
    <w:rsid w:val="00744747"/>
    <w:rsid w:val="007470E7"/>
    <w:rsid w:val="00752347"/>
    <w:rsid w:val="007548F5"/>
    <w:rsid w:val="00763E85"/>
    <w:rsid w:val="00764D3A"/>
    <w:rsid w:val="00771C4D"/>
    <w:rsid w:val="00774107"/>
    <w:rsid w:val="00780145"/>
    <w:rsid w:val="0078761C"/>
    <w:rsid w:val="007905F7"/>
    <w:rsid w:val="00793180"/>
    <w:rsid w:val="00794EA0"/>
    <w:rsid w:val="007A21D7"/>
    <w:rsid w:val="007A2E8C"/>
    <w:rsid w:val="007A4D46"/>
    <w:rsid w:val="007A59AB"/>
    <w:rsid w:val="007A7628"/>
    <w:rsid w:val="007B220B"/>
    <w:rsid w:val="007D17D9"/>
    <w:rsid w:val="007E2AC8"/>
    <w:rsid w:val="007F2DEB"/>
    <w:rsid w:val="007F3A55"/>
    <w:rsid w:val="0080231B"/>
    <w:rsid w:val="00814FD5"/>
    <w:rsid w:val="00817066"/>
    <w:rsid w:val="0082380E"/>
    <w:rsid w:val="0082596C"/>
    <w:rsid w:val="00826220"/>
    <w:rsid w:val="00833E08"/>
    <w:rsid w:val="00834533"/>
    <w:rsid w:val="00837DAB"/>
    <w:rsid w:val="008421B7"/>
    <w:rsid w:val="00852890"/>
    <w:rsid w:val="00852FF5"/>
    <w:rsid w:val="0086146C"/>
    <w:rsid w:val="00861EC4"/>
    <w:rsid w:val="0087118F"/>
    <w:rsid w:val="00883CFF"/>
    <w:rsid w:val="00886E82"/>
    <w:rsid w:val="00890E59"/>
    <w:rsid w:val="008A24BF"/>
    <w:rsid w:val="008B0584"/>
    <w:rsid w:val="008B38FA"/>
    <w:rsid w:val="008B59F2"/>
    <w:rsid w:val="008C1174"/>
    <w:rsid w:val="008C479D"/>
    <w:rsid w:val="008C5326"/>
    <w:rsid w:val="008D410F"/>
    <w:rsid w:val="008E1153"/>
    <w:rsid w:val="008E2C10"/>
    <w:rsid w:val="008F37BE"/>
    <w:rsid w:val="00904AF1"/>
    <w:rsid w:val="00905FC6"/>
    <w:rsid w:val="00923787"/>
    <w:rsid w:val="00926299"/>
    <w:rsid w:val="0093180F"/>
    <w:rsid w:val="009337D5"/>
    <w:rsid w:val="00937C36"/>
    <w:rsid w:val="009428F2"/>
    <w:rsid w:val="00950A9F"/>
    <w:rsid w:val="00952543"/>
    <w:rsid w:val="0096057E"/>
    <w:rsid w:val="00961A8B"/>
    <w:rsid w:val="00964552"/>
    <w:rsid w:val="00967045"/>
    <w:rsid w:val="0096755C"/>
    <w:rsid w:val="00981DAB"/>
    <w:rsid w:val="00982808"/>
    <w:rsid w:val="00983FE2"/>
    <w:rsid w:val="009845FE"/>
    <w:rsid w:val="0098799F"/>
    <w:rsid w:val="00990890"/>
    <w:rsid w:val="009A26DB"/>
    <w:rsid w:val="009B0353"/>
    <w:rsid w:val="009C13AD"/>
    <w:rsid w:val="009D07BA"/>
    <w:rsid w:val="009D0A31"/>
    <w:rsid w:val="009E2DD5"/>
    <w:rsid w:val="009F177E"/>
    <w:rsid w:val="009F4F5A"/>
    <w:rsid w:val="00A178B0"/>
    <w:rsid w:val="00A23DAC"/>
    <w:rsid w:val="00A3284F"/>
    <w:rsid w:val="00A46342"/>
    <w:rsid w:val="00A55AC8"/>
    <w:rsid w:val="00A56C94"/>
    <w:rsid w:val="00A72420"/>
    <w:rsid w:val="00A83136"/>
    <w:rsid w:val="00A85E3A"/>
    <w:rsid w:val="00A9347B"/>
    <w:rsid w:val="00AA1189"/>
    <w:rsid w:val="00AA5358"/>
    <w:rsid w:val="00AA5E36"/>
    <w:rsid w:val="00AA6C40"/>
    <w:rsid w:val="00AB4430"/>
    <w:rsid w:val="00AC347F"/>
    <w:rsid w:val="00AC78A7"/>
    <w:rsid w:val="00AD4F4F"/>
    <w:rsid w:val="00AD52C2"/>
    <w:rsid w:val="00AE2533"/>
    <w:rsid w:val="00AF285B"/>
    <w:rsid w:val="00B0555A"/>
    <w:rsid w:val="00B31183"/>
    <w:rsid w:val="00B40159"/>
    <w:rsid w:val="00B40789"/>
    <w:rsid w:val="00B45F8E"/>
    <w:rsid w:val="00B45FFC"/>
    <w:rsid w:val="00B5168B"/>
    <w:rsid w:val="00B51F5B"/>
    <w:rsid w:val="00B6140A"/>
    <w:rsid w:val="00B61D78"/>
    <w:rsid w:val="00B71100"/>
    <w:rsid w:val="00B7441A"/>
    <w:rsid w:val="00B91444"/>
    <w:rsid w:val="00B97E29"/>
    <w:rsid w:val="00BB02FB"/>
    <w:rsid w:val="00BB0B9A"/>
    <w:rsid w:val="00BC0BFD"/>
    <w:rsid w:val="00BC2931"/>
    <w:rsid w:val="00BC794F"/>
    <w:rsid w:val="00BD3B30"/>
    <w:rsid w:val="00BD7F27"/>
    <w:rsid w:val="00BE01F5"/>
    <w:rsid w:val="00BE05F5"/>
    <w:rsid w:val="00BE0EBE"/>
    <w:rsid w:val="00BE3144"/>
    <w:rsid w:val="00BE661A"/>
    <w:rsid w:val="00BF32CA"/>
    <w:rsid w:val="00BF78C1"/>
    <w:rsid w:val="00C032FC"/>
    <w:rsid w:val="00C043AC"/>
    <w:rsid w:val="00C045CA"/>
    <w:rsid w:val="00C05705"/>
    <w:rsid w:val="00C1472C"/>
    <w:rsid w:val="00C237BD"/>
    <w:rsid w:val="00C278CD"/>
    <w:rsid w:val="00C308E7"/>
    <w:rsid w:val="00C30965"/>
    <w:rsid w:val="00C34D8F"/>
    <w:rsid w:val="00C411E3"/>
    <w:rsid w:val="00C426AC"/>
    <w:rsid w:val="00C6202F"/>
    <w:rsid w:val="00C73B04"/>
    <w:rsid w:val="00C775C9"/>
    <w:rsid w:val="00C83D62"/>
    <w:rsid w:val="00C913E9"/>
    <w:rsid w:val="00C967F6"/>
    <w:rsid w:val="00CA1CA8"/>
    <w:rsid w:val="00CA287C"/>
    <w:rsid w:val="00CA36FA"/>
    <w:rsid w:val="00CA3BE5"/>
    <w:rsid w:val="00CB5916"/>
    <w:rsid w:val="00CC1A0C"/>
    <w:rsid w:val="00CD4172"/>
    <w:rsid w:val="00CD5EB5"/>
    <w:rsid w:val="00CD6437"/>
    <w:rsid w:val="00CE0ABD"/>
    <w:rsid w:val="00CE1C11"/>
    <w:rsid w:val="00CE550D"/>
    <w:rsid w:val="00CE65BA"/>
    <w:rsid w:val="00CF0BCF"/>
    <w:rsid w:val="00CF33CD"/>
    <w:rsid w:val="00CF6BD6"/>
    <w:rsid w:val="00CF751D"/>
    <w:rsid w:val="00D13987"/>
    <w:rsid w:val="00D22E8F"/>
    <w:rsid w:val="00D247AC"/>
    <w:rsid w:val="00D257B8"/>
    <w:rsid w:val="00D316FA"/>
    <w:rsid w:val="00D37B93"/>
    <w:rsid w:val="00D4490D"/>
    <w:rsid w:val="00D45985"/>
    <w:rsid w:val="00D45A13"/>
    <w:rsid w:val="00D5479F"/>
    <w:rsid w:val="00D54D79"/>
    <w:rsid w:val="00D60B57"/>
    <w:rsid w:val="00D714AE"/>
    <w:rsid w:val="00D766AA"/>
    <w:rsid w:val="00D913A0"/>
    <w:rsid w:val="00D91424"/>
    <w:rsid w:val="00D94748"/>
    <w:rsid w:val="00D967D9"/>
    <w:rsid w:val="00DA4402"/>
    <w:rsid w:val="00DA6349"/>
    <w:rsid w:val="00DB0282"/>
    <w:rsid w:val="00DB4B6F"/>
    <w:rsid w:val="00DB6DFB"/>
    <w:rsid w:val="00DB7480"/>
    <w:rsid w:val="00DD3725"/>
    <w:rsid w:val="00E05ABB"/>
    <w:rsid w:val="00E12D05"/>
    <w:rsid w:val="00E17ABF"/>
    <w:rsid w:val="00E21019"/>
    <w:rsid w:val="00E2285B"/>
    <w:rsid w:val="00E24472"/>
    <w:rsid w:val="00E2492E"/>
    <w:rsid w:val="00E32A0B"/>
    <w:rsid w:val="00E33D03"/>
    <w:rsid w:val="00E34104"/>
    <w:rsid w:val="00E3758C"/>
    <w:rsid w:val="00E40F3D"/>
    <w:rsid w:val="00E44D49"/>
    <w:rsid w:val="00E45425"/>
    <w:rsid w:val="00E5261D"/>
    <w:rsid w:val="00E71005"/>
    <w:rsid w:val="00E74B6E"/>
    <w:rsid w:val="00E7589B"/>
    <w:rsid w:val="00E81505"/>
    <w:rsid w:val="00E86886"/>
    <w:rsid w:val="00E90BF3"/>
    <w:rsid w:val="00E92C58"/>
    <w:rsid w:val="00E95589"/>
    <w:rsid w:val="00EA04E4"/>
    <w:rsid w:val="00EB1D2E"/>
    <w:rsid w:val="00EB7571"/>
    <w:rsid w:val="00EC1877"/>
    <w:rsid w:val="00EC7D41"/>
    <w:rsid w:val="00ED2E67"/>
    <w:rsid w:val="00ED33F4"/>
    <w:rsid w:val="00ED47A5"/>
    <w:rsid w:val="00ED68E6"/>
    <w:rsid w:val="00ED699F"/>
    <w:rsid w:val="00EE580E"/>
    <w:rsid w:val="00EE5CFF"/>
    <w:rsid w:val="00EF1E5E"/>
    <w:rsid w:val="00F003F2"/>
    <w:rsid w:val="00F02C76"/>
    <w:rsid w:val="00F03C47"/>
    <w:rsid w:val="00F131E0"/>
    <w:rsid w:val="00F1627F"/>
    <w:rsid w:val="00F172C4"/>
    <w:rsid w:val="00F21BE3"/>
    <w:rsid w:val="00F2592C"/>
    <w:rsid w:val="00F332CD"/>
    <w:rsid w:val="00F50A08"/>
    <w:rsid w:val="00F52DBD"/>
    <w:rsid w:val="00F55053"/>
    <w:rsid w:val="00F556B0"/>
    <w:rsid w:val="00F561B7"/>
    <w:rsid w:val="00F604EB"/>
    <w:rsid w:val="00F64BC9"/>
    <w:rsid w:val="00F660CF"/>
    <w:rsid w:val="00F77074"/>
    <w:rsid w:val="00F80394"/>
    <w:rsid w:val="00F81E08"/>
    <w:rsid w:val="00F93AF2"/>
    <w:rsid w:val="00F93E72"/>
    <w:rsid w:val="00F97759"/>
    <w:rsid w:val="00FA5DC5"/>
    <w:rsid w:val="00FB1295"/>
    <w:rsid w:val="00FB5F86"/>
    <w:rsid w:val="00FB6AF6"/>
    <w:rsid w:val="00FC3B91"/>
    <w:rsid w:val="00FC4437"/>
    <w:rsid w:val="00FD271A"/>
    <w:rsid w:val="00FE11B2"/>
    <w:rsid w:val="00FE3FBE"/>
    <w:rsid w:val="00FE48CB"/>
    <w:rsid w:val="00FE4B81"/>
    <w:rsid w:val="00FE7C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E4E91"/>
  <w15:docId w15:val="{BC164292-FC1B-4269-8AEE-C00D0339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7441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7441A"/>
    <w:pPr>
      <w:tabs>
        <w:tab w:val="center" w:pos="4513"/>
        <w:tab w:val="right" w:pos="9026"/>
      </w:tabs>
    </w:pPr>
  </w:style>
  <w:style w:type="character" w:customStyle="1" w:styleId="FooterChar">
    <w:name w:val="Footer Char"/>
    <w:basedOn w:val="DefaultParagraphFont"/>
    <w:link w:val="Footer"/>
    <w:uiPriority w:val="99"/>
    <w:rsid w:val="00B7441A"/>
    <w:rPr>
      <w:rFonts w:ascii="Calibri" w:eastAsia="Calibri" w:hAnsi="Calibri" w:cs="Times New Roman"/>
    </w:rPr>
  </w:style>
  <w:style w:type="paragraph" w:styleId="FootnoteText">
    <w:name w:val="footnote text"/>
    <w:basedOn w:val="Normal"/>
    <w:link w:val="FootnoteTextChar"/>
    <w:semiHidden/>
    <w:rsid w:val="00B7441A"/>
    <w:rPr>
      <w:sz w:val="20"/>
      <w:szCs w:val="20"/>
    </w:rPr>
  </w:style>
  <w:style w:type="character" w:customStyle="1" w:styleId="FootnoteTextChar">
    <w:name w:val="Footnote Text Char"/>
    <w:basedOn w:val="DefaultParagraphFont"/>
    <w:link w:val="FootnoteText"/>
    <w:semiHidden/>
    <w:rsid w:val="00B7441A"/>
    <w:rPr>
      <w:rFonts w:ascii="Calibri" w:eastAsia="Calibri" w:hAnsi="Calibri" w:cs="Times New Roman"/>
      <w:sz w:val="20"/>
      <w:szCs w:val="20"/>
    </w:rPr>
  </w:style>
  <w:style w:type="character" w:styleId="FootnoteReference">
    <w:name w:val="footnote reference"/>
    <w:semiHidden/>
    <w:rsid w:val="00B7441A"/>
    <w:rPr>
      <w:vertAlign w:val="superscript"/>
    </w:rPr>
  </w:style>
  <w:style w:type="paragraph" w:styleId="ListParagraph">
    <w:name w:val="List Paragraph"/>
    <w:basedOn w:val="Normal"/>
    <w:uiPriority w:val="34"/>
    <w:qFormat/>
    <w:rsid w:val="00B7441A"/>
    <w:pPr>
      <w:spacing w:after="0" w:line="240" w:lineRule="auto"/>
      <w:ind w:left="720"/>
      <w:contextualSpacing/>
    </w:pPr>
    <w:rPr>
      <w:rFonts w:ascii="Times New Roman" w:eastAsia="Times New Roman" w:hAnsi="Times New Roman"/>
      <w:sz w:val="24"/>
      <w:szCs w:val="24"/>
      <w:lang w:val="en-US"/>
    </w:rPr>
  </w:style>
  <w:style w:type="character" w:styleId="Hyperlink">
    <w:name w:val="Hyperlink"/>
    <w:basedOn w:val="DefaultParagraphFont"/>
    <w:uiPriority w:val="99"/>
    <w:semiHidden/>
    <w:unhideWhenUsed/>
    <w:rsid w:val="007F3A55"/>
    <w:rPr>
      <w:color w:val="0563C1" w:themeColor="hyperlink"/>
      <w:u w:val="single"/>
    </w:rPr>
  </w:style>
  <w:style w:type="paragraph" w:styleId="BalloonText">
    <w:name w:val="Balloon Text"/>
    <w:basedOn w:val="Normal"/>
    <w:link w:val="BalloonTextChar"/>
    <w:uiPriority w:val="99"/>
    <w:semiHidden/>
    <w:unhideWhenUsed/>
    <w:rsid w:val="00C83D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3D62"/>
    <w:rPr>
      <w:rFonts w:ascii="Segoe UI" w:eastAsia="Calibri" w:hAnsi="Segoe UI" w:cs="Segoe UI"/>
      <w:sz w:val="18"/>
      <w:szCs w:val="18"/>
    </w:rPr>
  </w:style>
  <w:style w:type="paragraph" w:styleId="Header">
    <w:name w:val="header"/>
    <w:basedOn w:val="Normal"/>
    <w:link w:val="HeaderChar"/>
    <w:uiPriority w:val="99"/>
    <w:unhideWhenUsed/>
    <w:rsid w:val="00C913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3E9"/>
    <w:rPr>
      <w:rFonts w:ascii="Calibri" w:eastAsia="Calibri" w:hAnsi="Calibri" w:cs="Times New Roman"/>
    </w:rPr>
  </w:style>
  <w:style w:type="character" w:styleId="CommentReference">
    <w:name w:val="annotation reference"/>
    <w:basedOn w:val="DefaultParagraphFont"/>
    <w:uiPriority w:val="99"/>
    <w:semiHidden/>
    <w:unhideWhenUsed/>
    <w:rsid w:val="00E32A0B"/>
    <w:rPr>
      <w:sz w:val="16"/>
      <w:szCs w:val="16"/>
    </w:rPr>
  </w:style>
  <w:style w:type="paragraph" w:styleId="CommentText">
    <w:name w:val="annotation text"/>
    <w:basedOn w:val="Normal"/>
    <w:link w:val="CommentTextChar"/>
    <w:uiPriority w:val="99"/>
    <w:semiHidden/>
    <w:unhideWhenUsed/>
    <w:rsid w:val="00E32A0B"/>
    <w:pPr>
      <w:spacing w:line="240" w:lineRule="auto"/>
    </w:pPr>
    <w:rPr>
      <w:sz w:val="20"/>
      <w:szCs w:val="20"/>
    </w:rPr>
  </w:style>
  <w:style w:type="character" w:customStyle="1" w:styleId="CommentTextChar">
    <w:name w:val="Comment Text Char"/>
    <w:basedOn w:val="DefaultParagraphFont"/>
    <w:link w:val="CommentText"/>
    <w:uiPriority w:val="99"/>
    <w:semiHidden/>
    <w:rsid w:val="00E32A0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32A0B"/>
    <w:rPr>
      <w:b/>
      <w:bCs/>
    </w:rPr>
  </w:style>
  <w:style w:type="character" w:customStyle="1" w:styleId="CommentSubjectChar">
    <w:name w:val="Comment Subject Char"/>
    <w:basedOn w:val="CommentTextChar"/>
    <w:link w:val="CommentSubject"/>
    <w:uiPriority w:val="99"/>
    <w:semiHidden/>
    <w:rsid w:val="00E32A0B"/>
    <w:rPr>
      <w:rFonts w:ascii="Calibri" w:eastAsia="Calibri" w:hAnsi="Calibri" w:cs="Times New Roman"/>
      <w:b/>
      <w:bCs/>
      <w:sz w:val="20"/>
      <w:szCs w:val="20"/>
    </w:rPr>
  </w:style>
  <w:style w:type="paragraph" w:styleId="Revision">
    <w:name w:val="Revision"/>
    <w:hidden/>
    <w:uiPriority w:val="99"/>
    <w:semiHidden/>
    <w:rsid w:val="00E32A0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apec.org/Meeting-Papers/Annual-Ministerial-Meetings/Annual/2016/2016_amm.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51F88-F40D-411C-9907-0548D9DC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2149</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Catherine Oh</dc:creator>
  <cp:keywords>
  </cp:keywords>
  <dc:description>
  </dc:description>
  <cp:lastModifiedBy>Catherine Oh</cp:lastModifiedBy>
  <cp:revision>4</cp:revision>
  <dcterms:created xsi:type="dcterms:W3CDTF">2017-04-06T23:06:00Z</dcterms:created>
  <dcterms:modified xsi:type="dcterms:W3CDTF">2017-04-07T04:28:00Z</dcterms:modified>
</cp:coreProperties>
</file>